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footer5.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oter4.xml" ContentType="application/vnd.openxmlformats-officedocument.wordprocessingml.footer+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5134" w:type="dxa"/>
        <w:tblLayout w:type="fixed"/>
        <w:tblLook w:val="04A0" w:firstRow="1" w:lastRow="0" w:firstColumn="1" w:lastColumn="0" w:noHBand="0" w:noVBand="1"/>
      </w:tblPr>
      <w:tblGrid>
        <w:gridCol w:w="1286"/>
        <w:gridCol w:w="1702"/>
        <w:gridCol w:w="1794"/>
        <w:gridCol w:w="4824"/>
        <w:gridCol w:w="1559"/>
        <w:gridCol w:w="2268"/>
        <w:gridCol w:w="1701"/>
      </w:tblGrid>
      <w:tr w:rsidR="00A2701A" w:rsidRPr="009D64BE" w:rsidTr="00A73F39">
        <w:trPr>
          <w:trHeight w:val="472"/>
        </w:trPr>
        <w:tc>
          <w:tcPr>
            <w:tcW w:w="1286" w:type="dxa"/>
          </w:tcPr>
          <w:p w:rsidR="00A2701A" w:rsidRPr="009F3D18" w:rsidRDefault="00A2701A" w:rsidP="00D41DFC">
            <w:pPr>
              <w:widowControl w:val="0"/>
              <w:rPr>
                <w:b/>
                <w:bCs/>
              </w:rPr>
            </w:pPr>
            <w:bookmarkStart w:id="0" w:name="_GoBack"/>
            <w:bookmarkEnd w:id="0"/>
          </w:p>
        </w:tc>
        <w:tc>
          <w:tcPr>
            <w:tcW w:w="1702" w:type="dxa"/>
          </w:tcPr>
          <w:p w:rsidR="00A2701A" w:rsidRPr="009F3D18" w:rsidRDefault="00A2701A" w:rsidP="00D41DFC">
            <w:pPr>
              <w:widowControl w:val="0"/>
              <w:rPr>
                <w:b/>
                <w:bCs/>
              </w:rPr>
            </w:pPr>
          </w:p>
        </w:tc>
        <w:tc>
          <w:tcPr>
            <w:tcW w:w="1794" w:type="dxa"/>
          </w:tcPr>
          <w:p w:rsidR="00A2701A" w:rsidRDefault="00A2701A" w:rsidP="00D41DFC">
            <w:pPr>
              <w:widowControl w:val="0"/>
              <w:rPr>
                <w:b/>
                <w:bCs/>
              </w:rPr>
            </w:pPr>
          </w:p>
        </w:tc>
        <w:tc>
          <w:tcPr>
            <w:tcW w:w="4824" w:type="dxa"/>
          </w:tcPr>
          <w:p w:rsidR="00A2701A" w:rsidRDefault="00A2701A" w:rsidP="00A2701A">
            <w:pPr>
              <w:widowControl w:val="0"/>
              <w:jc w:val="center"/>
              <w:rPr>
                <w:b/>
                <w:bCs/>
              </w:rPr>
            </w:pPr>
            <w:r>
              <w:rPr>
                <w:b/>
                <w:bCs/>
              </w:rPr>
              <w:t>APPENDIX 3</w:t>
            </w:r>
          </w:p>
          <w:p w:rsidR="00A2701A" w:rsidRPr="009D64BE" w:rsidRDefault="00A2701A" w:rsidP="00A2701A">
            <w:pPr>
              <w:widowControl w:val="0"/>
              <w:jc w:val="center"/>
              <w:rPr>
                <w:b/>
                <w:bCs/>
              </w:rPr>
            </w:pPr>
            <w:r>
              <w:rPr>
                <w:b/>
                <w:bCs/>
              </w:rPr>
              <w:t>Rights affecting freehold titles</w:t>
            </w:r>
          </w:p>
        </w:tc>
        <w:tc>
          <w:tcPr>
            <w:tcW w:w="1559" w:type="dxa"/>
          </w:tcPr>
          <w:p w:rsidR="00A2701A" w:rsidRDefault="00A2701A" w:rsidP="00D41DFC">
            <w:pPr>
              <w:pStyle w:val="Body"/>
              <w:rPr>
                <w:b/>
                <w:bCs/>
              </w:rPr>
            </w:pPr>
          </w:p>
        </w:tc>
        <w:tc>
          <w:tcPr>
            <w:tcW w:w="2268" w:type="dxa"/>
          </w:tcPr>
          <w:p w:rsidR="00A2701A" w:rsidRDefault="00A2701A" w:rsidP="00D41DFC">
            <w:pPr>
              <w:pStyle w:val="Body"/>
              <w:rPr>
                <w:b/>
                <w:bCs/>
              </w:rPr>
            </w:pPr>
          </w:p>
        </w:tc>
        <w:tc>
          <w:tcPr>
            <w:tcW w:w="1701" w:type="dxa"/>
          </w:tcPr>
          <w:p w:rsidR="00A2701A" w:rsidRDefault="00A2701A" w:rsidP="00D41DFC">
            <w:pPr>
              <w:pStyle w:val="Body"/>
              <w:rPr>
                <w:b/>
                <w:bCs/>
              </w:rPr>
            </w:pPr>
          </w:p>
        </w:tc>
      </w:tr>
      <w:tr w:rsidR="00A2701A" w:rsidRPr="009D64BE" w:rsidTr="00A73F39">
        <w:trPr>
          <w:trHeight w:val="472"/>
        </w:trPr>
        <w:tc>
          <w:tcPr>
            <w:tcW w:w="1286" w:type="dxa"/>
          </w:tcPr>
          <w:p w:rsidR="00A2701A" w:rsidRPr="009F3D18" w:rsidRDefault="00A2701A" w:rsidP="00D41DFC">
            <w:pPr>
              <w:widowControl w:val="0"/>
              <w:rPr>
                <w:b/>
                <w:bCs/>
              </w:rPr>
            </w:pPr>
          </w:p>
        </w:tc>
        <w:tc>
          <w:tcPr>
            <w:tcW w:w="1702" w:type="dxa"/>
          </w:tcPr>
          <w:p w:rsidR="00A2701A" w:rsidRPr="009F3D18" w:rsidRDefault="00A2701A" w:rsidP="00D41DFC">
            <w:pPr>
              <w:widowControl w:val="0"/>
              <w:rPr>
                <w:b/>
                <w:bCs/>
              </w:rPr>
            </w:pPr>
          </w:p>
        </w:tc>
        <w:tc>
          <w:tcPr>
            <w:tcW w:w="1794" w:type="dxa"/>
          </w:tcPr>
          <w:p w:rsidR="00A2701A" w:rsidRDefault="00A2701A" w:rsidP="00D41DFC">
            <w:pPr>
              <w:widowControl w:val="0"/>
              <w:rPr>
                <w:b/>
                <w:bCs/>
              </w:rPr>
            </w:pPr>
          </w:p>
        </w:tc>
        <w:tc>
          <w:tcPr>
            <w:tcW w:w="4824" w:type="dxa"/>
          </w:tcPr>
          <w:p w:rsidR="00A2701A" w:rsidRPr="009D64BE" w:rsidRDefault="00A2701A" w:rsidP="00D41DFC">
            <w:pPr>
              <w:widowControl w:val="0"/>
              <w:rPr>
                <w:b/>
                <w:bCs/>
              </w:rPr>
            </w:pPr>
          </w:p>
        </w:tc>
        <w:tc>
          <w:tcPr>
            <w:tcW w:w="1559" w:type="dxa"/>
          </w:tcPr>
          <w:p w:rsidR="00A2701A" w:rsidRDefault="00A2701A" w:rsidP="00D41DFC">
            <w:pPr>
              <w:pStyle w:val="Body"/>
              <w:rPr>
                <w:b/>
                <w:bCs/>
              </w:rPr>
            </w:pPr>
          </w:p>
        </w:tc>
        <w:tc>
          <w:tcPr>
            <w:tcW w:w="2268" w:type="dxa"/>
          </w:tcPr>
          <w:p w:rsidR="00A2701A" w:rsidRDefault="00A2701A" w:rsidP="00D41DFC">
            <w:pPr>
              <w:pStyle w:val="Body"/>
              <w:rPr>
                <w:b/>
                <w:bCs/>
              </w:rPr>
            </w:pPr>
          </w:p>
        </w:tc>
        <w:tc>
          <w:tcPr>
            <w:tcW w:w="1701" w:type="dxa"/>
          </w:tcPr>
          <w:p w:rsidR="00A2701A" w:rsidRDefault="00A2701A" w:rsidP="00D41DFC">
            <w:pPr>
              <w:pStyle w:val="Body"/>
              <w:rPr>
                <w:b/>
                <w:bCs/>
              </w:rPr>
            </w:pPr>
          </w:p>
        </w:tc>
      </w:tr>
      <w:tr w:rsidR="00DC0FB6" w:rsidRPr="009D64BE" w:rsidTr="00A73F39">
        <w:trPr>
          <w:trHeight w:val="472"/>
        </w:trPr>
        <w:tc>
          <w:tcPr>
            <w:tcW w:w="1286" w:type="dxa"/>
          </w:tcPr>
          <w:p w:rsidR="006C4D09" w:rsidRDefault="006C4D09" w:rsidP="00D41DFC">
            <w:pPr>
              <w:widowControl w:val="0"/>
              <w:rPr>
                <w:b/>
                <w:bCs/>
              </w:rPr>
            </w:pPr>
            <w:r w:rsidRPr="009F3D18">
              <w:rPr>
                <w:b/>
                <w:bCs/>
              </w:rPr>
              <w:t>Title Number</w:t>
            </w:r>
          </w:p>
          <w:p w:rsidR="006C4D09" w:rsidRPr="009F3D18" w:rsidRDefault="006C4D09" w:rsidP="00D41DFC">
            <w:pPr>
              <w:widowControl w:val="0"/>
              <w:rPr>
                <w:b/>
                <w:bCs/>
              </w:rPr>
            </w:pPr>
          </w:p>
        </w:tc>
        <w:tc>
          <w:tcPr>
            <w:tcW w:w="1702" w:type="dxa"/>
          </w:tcPr>
          <w:p w:rsidR="006C4D09" w:rsidRDefault="006C4D09" w:rsidP="00D41DFC">
            <w:pPr>
              <w:widowControl w:val="0"/>
              <w:rPr>
                <w:b/>
                <w:bCs/>
              </w:rPr>
            </w:pPr>
            <w:r w:rsidRPr="009F3D18">
              <w:rPr>
                <w:b/>
                <w:bCs/>
              </w:rPr>
              <w:t>Property Description</w:t>
            </w:r>
          </w:p>
          <w:p w:rsidR="006C4D09" w:rsidRPr="009F3D18" w:rsidRDefault="006C4D09" w:rsidP="00D41DFC">
            <w:pPr>
              <w:widowControl w:val="0"/>
              <w:rPr>
                <w:b/>
                <w:bCs/>
              </w:rPr>
            </w:pPr>
          </w:p>
        </w:tc>
        <w:tc>
          <w:tcPr>
            <w:tcW w:w="1794" w:type="dxa"/>
          </w:tcPr>
          <w:p w:rsidR="006C4D09" w:rsidRPr="009F3D18" w:rsidRDefault="006C4D09" w:rsidP="00D41DFC">
            <w:pPr>
              <w:widowControl w:val="0"/>
              <w:rPr>
                <w:b/>
                <w:bCs/>
              </w:rPr>
            </w:pPr>
            <w:r>
              <w:rPr>
                <w:b/>
                <w:bCs/>
              </w:rPr>
              <w:t>Registered or Unregistered Proprietor</w:t>
            </w:r>
          </w:p>
        </w:tc>
        <w:tc>
          <w:tcPr>
            <w:tcW w:w="4824" w:type="dxa"/>
          </w:tcPr>
          <w:p w:rsidR="006C4D09" w:rsidRPr="009D64BE" w:rsidRDefault="006C4D09" w:rsidP="00D41DFC">
            <w:pPr>
              <w:widowControl w:val="0"/>
              <w:rPr>
                <w:b/>
                <w:bCs/>
              </w:rPr>
            </w:pPr>
            <w:r w:rsidRPr="009D64BE">
              <w:rPr>
                <w:b/>
                <w:bCs/>
              </w:rPr>
              <w:t xml:space="preserve">Encumbrance </w:t>
            </w:r>
          </w:p>
        </w:tc>
        <w:tc>
          <w:tcPr>
            <w:tcW w:w="1559" w:type="dxa"/>
          </w:tcPr>
          <w:p w:rsidR="006C4D09" w:rsidRPr="00B1645A" w:rsidRDefault="006C4D09" w:rsidP="00D41DFC">
            <w:pPr>
              <w:pStyle w:val="Body"/>
              <w:rPr>
                <w:b/>
                <w:bCs/>
              </w:rPr>
            </w:pPr>
            <w:r>
              <w:rPr>
                <w:b/>
                <w:bCs/>
              </w:rPr>
              <w:t xml:space="preserve">Beneficiary </w:t>
            </w:r>
          </w:p>
        </w:tc>
        <w:tc>
          <w:tcPr>
            <w:tcW w:w="2268" w:type="dxa"/>
          </w:tcPr>
          <w:p w:rsidR="006C4D09" w:rsidRDefault="006C4D09" w:rsidP="00D41DFC">
            <w:pPr>
              <w:pStyle w:val="Body"/>
              <w:rPr>
                <w:b/>
                <w:bCs/>
              </w:rPr>
            </w:pPr>
            <w:r>
              <w:rPr>
                <w:b/>
                <w:bCs/>
              </w:rPr>
              <w:t xml:space="preserve">Extent of Interference </w:t>
            </w:r>
          </w:p>
        </w:tc>
        <w:tc>
          <w:tcPr>
            <w:tcW w:w="1701" w:type="dxa"/>
          </w:tcPr>
          <w:p w:rsidR="006C4D09" w:rsidRPr="00B1645A" w:rsidRDefault="006C4D09" w:rsidP="00D41DFC">
            <w:pPr>
              <w:pStyle w:val="Body"/>
              <w:rPr>
                <w:b/>
                <w:bCs/>
              </w:rPr>
            </w:pPr>
            <w:r>
              <w:rPr>
                <w:b/>
                <w:bCs/>
              </w:rPr>
              <w:t xml:space="preserve">S237Ref. </w:t>
            </w:r>
          </w:p>
        </w:tc>
      </w:tr>
      <w:tr w:rsidR="00DC0FB6" w:rsidRPr="009D64BE" w:rsidTr="00A73F39">
        <w:trPr>
          <w:trHeight w:val="472"/>
        </w:trPr>
        <w:tc>
          <w:tcPr>
            <w:tcW w:w="1286" w:type="dxa"/>
          </w:tcPr>
          <w:p w:rsidR="006C4D09" w:rsidRPr="00CE4521" w:rsidRDefault="006C4D09" w:rsidP="00D41DFC">
            <w:pPr>
              <w:widowControl w:val="0"/>
            </w:pPr>
            <w:r w:rsidRPr="00CE4521">
              <w:t>ON194961</w:t>
            </w:r>
          </w:p>
          <w:p w:rsidR="006C4D09" w:rsidRPr="00CE4521" w:rsidRDefault="006C4D09" w:rsidP="00D41DFC">
            <w:pPr>
              <w:widowControl w:val="0"/>
            </w:pPr>
          </w:p>
          <w:p w:rsidR="006C4D09" w:rsidRPr="00CE4521" w:rsidRDefault="006C4D09" w:rsidP="00D41DFC">
            <w:pPr>
              <w:widowControl w:val="0"/>
              <w:rPr>
                <w:i/>
                <w:iCs/>
              </w:rPr>
            </w:pPr>
          </w:p>
        </w:tc>
        <w:tc>
          <w:tcPr>
            <w:tcW w:w="1702" w:type="dxa"/>
          </w:tcPr>
          <w:p w:rsidR="006C4D09" w:rsidRDefault="006C4D09" w:rsidP="00D41DFC">
            <w:pPr>
              <w:widowControl w:val="0"/>
            </w:pPr>
            <w:r w:rsidRPr="00CE4521">
              <w:t xml:space="preserve">Land </w:t>
            </w:r>
            <w:r>
              <w:t>ad</w:t>
            </w:r>
            <w:r w:rsidRPr="00CE4521">
              <w:t xml:space="preserve">joining Abbey Place Car Park, Thames Street, Oxford </w:t>
            </w:r>
            <w:r w:rsidRPr="00742BB4">
              <w:rPr>
                <w:b/>
                <w:bCs/>
              </w:rPr>
              <w:t>as shown tinted mauve and lettered ‘C’ in mauve</w:t>
            </w:r>
            <w:r>
              <w:t xml:space="preserve"> on the attached development</w:t>
            </w:r>
            <w:r w:rsidRPr="00CE4521">
              <w:t xml:space="preserve"> plan</w:t>
            </w:r>
          </w:p>
          <w:p w:rsidR="006C4D09" w:rsidRPr="00CE4521" w:rsidRDefault="006C4D09" w:rsidP="00D41DFC">
            <w:pPr>
              <w:widowControl w:val="0"/>
            </w:pPr>
          </w:p>
        </w:tc>
        <w:tc>
          <w:tcPr>
            <w:tcW w:w="1794" w:type="dxa"/>
          </w:tcPr>
          <w:p w:rsidR="006C4D09" w:rsidRPr="00CE4521" w:rsidRDefault="006C4D09" w:rsidP="00D41DFC">
            <w:pPr>
              <w:widowControl w:val="0"/>
            </w:pPr>
            <w:r w:rsidRPr="00CE4521">
              <w:t>Oxford City Council</w:t>
            </w:r>
          </w:p>
        </w:tc>
        <w:tc>
          <w:tcPr>
            <w:tcW w:w="4824" w:type="dxa"/>
          </w:tcPr>
          <w:p w:rsidR="006C4D09" w:rsidRPr="009D64BE" w:rsidRDefault="006C4D09" w:rsidP="00D41DFC">
            <w:pPr>
              <w:widowControl w:val="0"/>
            </w:pPr>
            <w:r w:rsidRPr="009D64BE">
              <w:t xml:space="preserve">The land is subject to unknown restrictive covenants as may have been imposed thereon before 6 February 1997 and are still subsisting and capable of being enforced. </w:t>
            </w:r>
          </w:p>
        </w:tc>
        <w:tc>
          <w:tcPr>
            <w:tcW w:w="1559" w:type="dxa"/>
          </w:tcPr>
          <w:p w:rsidR="006C4D09" w:rsidRDefault="006C4D09" w:rsidP="00D41DFC">
            <w:pPr>
              <w:pStyle w:val="Body"/>
            </w:pPr>
            <w:r>
              <w:t>Unknown</w:t>
            </w:r>
          </w:p>
        </w:tc>
        <w:tc>
          <w:tcPr>
            <w:tcW w:w="2268" w:type="dxa"/>
          </w:tcPr>
          <w:p w:rsidR="006C4D09" w:rsidRDefault="006C4D09" w:rsidP="00D41DFC">
            <w:pPr>
              <w:pStyle w:val="Body"/>
            </w:pPr>
            <w:r>
              <w:t xml:space="preserve">Unknown. The nature and extent of the restrictive covenants cannot be identified to determine the extent of any interference. </w:t>
            </w:r>
          </w:p>
        </w:tc>
        <w:tc>
          <w:tcPr>
            <w:tcW w:w="1701" w:type="dxa"/>
          </w:tcPr>
          <w:p w:rsidR="006C4D09" w:rsidRPr="00B1645A" w:rsidRDefault="006C4D09" w:rsidP="00D41DFC">
            <w:pPr>
              <w:pStyle w:val="Body"/>
            </w:pPr>
            <w:r>
              <w:t>Restriction as to use – s237(1A)</w:t>
            </w:r>
          </w:p>
        </w:tc>
      </w:tr>
      <w:tr w:rsidR="00DC0FB6" w:rsidRPr="009D64BE" w:rsidTr="00A73F39">
        <w:trPr>
          <w:trHeight w:val="472"/>
        </w:trPr>
        <w:tc>
          <w:tcPr>
            <w:tcW w:w="1286" w:type="dxa"/>
          </w:tcPr>
          <w:p w:rsidR="006C4D09" w:rsidRPr="00B460BC" w:rsidRDefault="006C4D09" w:rsidP="00D41DFC">
            <w:pPr>
              <w:widowControl w:val="0"/>
            </w:pPr>
            <w:r w:rsidRPr="00B460BC">
              <w:t>ON21844</w:t>
            </w:r>
          </w:p>
          <w:p w:rsidR="006C4D09" w:rsidRPr="00B460BC" w:rsidRDefault="006C4D09" w:rsidP="00D41DFC">
            <w:pPr>
              <w:widowControl w:val="0"/>
            </w:pPr>
          </w:p>
          <w:p w:rsidR="006C4D09" w:rsidRPr="00B460BC" w:rsidRDefault="006C4D09" w:rsidP="00D41DFC">
            <w:pPr>
              <w:widowControl w:val="0"/>
              <w:rPr>
                <w:i/>
                <w:iCs/>
              </w:rPr>
            </w:pPr>
          </w:p>
        </w:tc>
        <w:tc>
          <w:tcPr>
            <w:tcW w:w="1702" w:type="dxa"/>
          </w:tcPr>
          <w:p w:rsidR="006C4D09" w:rsidRPr="00B460BC" w:rsidRDefault="006C4D09" w:rsidP="00D41DFC">
            <w:pPr>
              <w:widowControl w:val="0"/>
            </w:pPr>
            <w:r w:rsidRPr="00B460BC">
              <w:t>Westgate</w:t>
            </w:r>
            <w:r>
              <w:t xml:space="preserve"> </w:t>
            </w:r>
            <w:r w:rsidRPr="00742BB4">
              <w:rPr>
                <w:b/>
                <w:bCs/>
              </w:rPr>
              <w:t xml:space="preserve">as shown tinted blue </w:t>
            </w:r>
            <w:r>
              <w:t xml:space="preserve">on the attached  development  plan </w:t>
            </w:r>
          </w:p>
        </w:tc>
        <w:tc>
          <w:tcPr>
            <w:tcW w:w="1794" w:type="dxa"/>
          </w:tcPr>
          <w:p w:rsidR="006C4D09" w:rsidRPr="00B460BC" w:rsidRDefault="006C4D09" w:rsidP="00D41DFC">
            <w:pPr>
              <w:widowControl w:val="0"/>
            </w:pPr>
            <w:r>
              <w:t xml:space="preserve">The </w:t>
            </w:r>
            <w:r w:rsidRPr="00B460BC">
              <w:t>Oxford City Council</w:t>
            </w:r>
          </w:p>
          <w:p w:rsidR="006C4D09" w:rsidRPr="00B460BC" w:rsidRDefault="006C4D09" w:rsidP="00D41DFC">
            <w:pPr>
              <w:widowControl w:val="0"/>
            </w:pPr>
          </w:p>
        </w:tc>
        <w:tc>
          <w:tcPr>
            <w:tcW w:w="4824" w:type="dxa"/>
          </w:tcPr>
          <w:p w:rsidR="006C4D09" w:rsidRPr="00742BB4" w:rsidRDefault="006C4D09" w:rsidP="00D41DFC">
            <w:pPr>
              <w:pStyle w:val="Level1"/>
              <w:widowControl w:val="0"/>
              <w:numPr>
                <w:ilvl w:val="0"/>
                <w:numId w:val="10"/>
              </w:numPr>
              <w:ind w:left="591" w:hanging="591"/>
            </w:pPr>
            <w:r>
              <w:t xml:space="preserve">The land tinted brown on </w:t>
            </w:r>
            <w:r w:rsidRPr="00742BB4">
              <w:rPr>
                <w:b/>
                <w:bCs/>
              </w:rPr>
              <w:t>Plan 1</w:t>
            </w:r>
            <w:r w:rsidRPr="00742BB4">
              <w:t xml:space="preserve"> is subject to unknown restrictive covenants as may have been imposed thereon before 9 July 1958 and are still subsisting and capable of being enforced.</w:t>
            </w:r>
          </w:p>
          <w:p w:rsidR="00F54612" w:rsidRDefault="00F54612" w:rsidP="00D41DFC">
            <w:pPr>
              <w:pStyle w:val="Level1"/>
              <w:widowControl w:val="0"/>
              <w:numPr>
                <w:ilvl w:val="0"/>
                <w:numId w:val="0"/>
              </w:numPr>
              <w:ind w:left="591"/>
            </w:pPr>
          </w:p>
          <w:p w:rsidR="00F54612" w:rsidRDefault="00F54612" w:rsidP="00D41DFC">
            <w:pPr>
              <w:pStyle w:val="Level1"/>
              <w:widowControl w:val="0"/>
              <w:numPr>
                <w:ilvl w:val="0"/>
                <w:numId w:val="0"/>
              </w:numPr>
              <w:ind w:left="591"/>
            </w:pPr>
          </w:p>
          <w:p w:rsidR="006C4D09" w:rsidRDefault="006C4D09" w:rsidP="00D41DFC">
            <w:pPr>
              <w:pStyle w:val="Level1"/>
              <w:widowControl w:val="0"/>
              <w:numPr>
                <w:ilvl w:val="0"/>
                <w:numId w:val="10"/>
              </w:numPr>
              <w:ind w:left="591" w:hanging="591"/>
            </w:pPr>
            <w:r w:rsidRPr="00742BB4">
              <w:t xml:space="preserve">The land edged and numbered 1 in blue on </w:t>
            </w:r>
            <w:r w:rsidRPr="00742BB4">
              <w:rPr>
                <w:b/>
                <w:bCs/>
              </w:rPr>
              <w:t>Plan 1</w:t>
            </w:r>
            <w:r w:rsidRPr="00742BB4">
              <w:t xml:space="preserve"> is subject to rights of light and air and rights of access for the benefit of adjoining land to the East. </w:t>
            </w:r>
          </w:p>
          <w:p w:rsidR="00F54612" w:rsidRDefault="00F54612" w:rsidP="00D41DFC">
            <w:pPr>
              <w:pStyle w:val="Level1"/>
              <w:widowControl w:val="0"/>
              <w:numPr>
                <w:ilvl w:val="0"/>
                <w:numId w:val="0"/>
              </w:numPr>
              <w:ind w:left="591"/>
            </w:pPr>
          </w:p>
          <w:p w:rsidR="00A2701A" w:rsidRDefault="00A2701A" w:rsidP="00D41DFC">
            <w:pPr>
              <w:pStyle w:val="Level1"/>
              <w:widowControl w:val="0"/>
              <w:numPr>
                <w:ilvl w:val="0"/>
                <w:numId w:val="0"/>
              </w:numPr>
              <w:ind w:left="591"/>
            </w:pPr>
          </w:p>
          <w:p w:rsidR="00A2701A" w:rsidRDefault="00A2701A" w:rsidP="00D41DFC">
            <w:pPr>
              <w:pStyle w:val="Level1"/>
              <w:widowControl w:val="0"/>
              <w:numPr>
                <w:ilvl w:val="0"/>
                <w:numId w:val="0"/>
              </w:numPr>
              <w:ind w:left="591"/>
            </w:pPr>
          </w:p>
          <w:p w:rsidR="00A2701A" w:rsidRDefault="00A2701A" w:rsidP="00D41DFC">
            <w:pPr>
              <w:pStyle w:val="Level1"/>
              <w:widowControl w:val="0"/>
              <w:numPr>
                <w:ilvl w:val="0"/>
                <w:numId w:val="0"/>
              </w:numPr>
              <w:ind w:left="591"/>
            </w:pPr>
          </w:p>
          <w:p w:rsidR="00A2701A" w:rsidRDefault="00A2701A" w:rsidP="00D41DFC">
            <w:pPr>
              <w:pStyle w:val="Level1"/>
              <w:widowControl w:val="0"/>
              <w:numPr>
                <w:ilvl w:val="0"/>
                <w:numId w:val="0"/>
              </w:numPr>
              <w:ind w:left="591"/>
            </w:pPr>
          </w:p>
          <w:p w:rsidR="006C4D09" w:rsidRPr="00B219FE" w:rsidRDefault="006C4D09" w:rsidP="00D41DFC">
            <w:pPr>
              <w:pStyle w:val="Level1"/>
              <w:widowControl w:val="0"/>
              <w:numPr>
                <w:ilvl w:val="0"/>
                <w:numId w:val="0"/>
              </w:numPr>
            </w:pPr>
          </w:p>
          <w:p w:rsidR="006C4D09" w:rsidRPr="003C4EAA" w:rsidRDefault="006C4D09" w:rsidP="00D41DFC">
            <w:pPr>
              <w:pStyle w:val="Level1"/>
              <w:widowControl w:val="0"/>
              <w:numPr>
                <w:ilvl w:val="0"/>
                <w:numId w:val="10"/>
              </w:numPr>
              <w:ind w:left="591" w:hanging="591"/>
              <w:rPr>
                <w:iCs/>
              </w:rPr>
            </w:pPr>
            <w:r w:rsidRPr="003C4EAA">
              <w:t xml:space="preserve">The land shown edged red on </w:t>
            </w:r>
            <w:r w:rsidRPr="003C4EAA">
              <w:rPr>
                <w:b/>
                <w:bCs/>
              </w:rPr>
              <w:t>Plan 5</w:t>
            </w:r>
            <w:r w:rsidRPr="003C4EAA">
              <w:t xml:space="preserve"> (the Library) has the benefit of certain rights as set out below.  These are expressed to be for all purposes connected with the use and enjoyment of the Library (r</w:t>
            </w:r>
            <w:r w:rsidRPr="003C4EAA">
              <w:rPr>
                <w:iCs/>
              </w:rPr>
              <w:t>eference to “the Retained Premises” refers to the Council’s title to the Westgate Centre within title number ON21844 which is shown tinted blue on the attached  development plan):</w:t>
            </w:r>
          </w:p>
          <w:p w:rsidR="006C4D09" w:rsidRPr="003C4EAA" w:rsidRDefault="006C4D09" w:rsidP="00D41DFC">
            <w:pPr>
              <w:pStyle w:val="Body2"/>
              <w:ind w:left="1401" w:hanging="810"/>
              <w:rPr>
                <w:b/>
                <w:bCs/>
              </w:rPr>
            </w:pPr>
            <w:r w:rsidRPr="003C4EAA">
              <w:rPr>
                <w:iCs/>
              </w:rPr>
              <w:t xml:space="preserve"> </w:t>
            </w:r>
          </w:p>
          <w:p w:rsidR="002F5929" w:rsidRDefault="002F5929" w:rsidP="00D41DFC">
            <w:pPr>
              <w:pStyle w:val="Body2"/>
              <w:ind w:left="1401" w:hanging="810"/>
              <w:rPr>
                <w:iCs/>
              </w:rPr>
            </w:pPr>
          </w:p>
          <w:p w:rsidR="002F5929" w:rsidRDefault="002F5929" w:rsidP="00D41DFC">
            <w:pPr>
              <w:pStyle w:val="Body2"/>
              <w:ind w:left="1401" w:hanging="810"/>
              <w:rPr>
                <w:iCs/>
              </w:rPr>
            </w:pPr>
          </w:p>
          <w:p w:rsidR="002F5929" w:rsidRDefault="002F5929" w:rsidP="0017796E">
            <w:pPr>
              <w:pStyle w:val="Body2"/>
              <w:ind w:left="0"/>
              <w:rPr>
                <w:iCs/>
              </w:rPr>
            </w:pPr>
          </w:p>
          <w:p w:rsidR="0017796E" w:rsidRDefault="0017796E" w:rsidP="0017796E">
            <w:pPr>
              <w:pStyle w:val="Body2"/>
              <w:ind w:left="0"/>
              <w:rPr>
                <w:iCs/>
              </w:rPr>
            </w:pPr>
          </w:p>
          <w:p w:rsidR="006C4D09" w:rsidRPr="003C4EAA" w:rsidRDefault="006C4D09" w:rsidP="00D41DFC">
            <w:pPr>
              <w:pStyle w:val="Body2"/>
              <w:ind w:left="1401" w:hanging="810"/>
            </w:pPr>
            <w:r w:rsidRPr="003C4EAA">
              <w:rPr>
                <w:iCs/>
              </w:rPr>
              <w:t>(</w:t>
            </w:r>
            <w:r w:rsidR="002F5929">
              <w:rPr>
                <w:iCs/>
              </w:rPr>
              <w:t>a</w:t>
            </w:r>
            <w:r w:rsidRPr="003C4EAA">
              <w:rPr>
                <w:iCs/>
              </w:rPr>
              <w:t>)</w:t>
            </w:r>
            <w:r w:rsidRPr="003C4EAA">
              <w:rPr>
                <w:iCs/>
              </w:rPr>
              <w:tab/>
              <w:t>The right at all times to pass</w:t>
            </w:r>
            <w:r w:rsidR="00CD30B3">
              <w:rPr>
                <w:iCs/>
              </w:rPr>
              <w:t xml:space="preserve"> </w:t>
            </w:r>
            <w:r w:rsidRPr="003C4EAA">
              <w:rPr>
                <w:iCs/>
              </w:rPr>
              <w:t>/ repass on foot only through and over such parts of the Retained Premises for access/egress to/from all its rear and emergency entrances and exits;</w:t>
            </w:r>
          </w:p>
          <w:p w:rsidR="002F5929" w:rsidRDefault="002F5929" w:rsidP="00D41DFC">
            <w:pPr>
              <w:pStyle w:val="Body2"/>
              <w:ind w:left="1401" w:hanging="810"/>
              <w:rPr>
                <w:iCs/>
              </w:rPr>
            </w:pPr>
          </w:p>
          <w:p w:rsidR="002F5929" w:rsidRDefault="002F5929" w:rsidP="00D41DFC">
            <w:pPr>
              <w:pStyle w:val="Body2"/>
              <w:ind w:left="1401" w:hanging="810"/>
              <w:rPr>
                <w:iCs/>
              </w:rPr>
            </w:pPr>
          </w:p>
          <w:p w:rsidR="002F5929" w:rsidRDefault="002F5929" w:rsidP="00D41DFC">
            <w:pPr>
              <w:pStyle w:val="Body2"/>
              <w:ind w:left="1401" w:hanging="810"/>
              <w:rPr>
                <w:iCs/>
              </w:rPr>
            </w:pPr>
          </w:p>
          <w:p w:rsidR="002F5929" w:rsidRDefault="002F5929" w:rsidP="00D41DFC">
            <w:pPr>
              <w:pStyle w:val="Body2"/>
              <w:ind w:left="1401" w:hanging="810"/>
              <w:rPr>
                <w:iCs/>
              </w:rPr>
            </w:pPr>
          </w:p>
          <w:p w:rsidR="002F5929" w:rsidRDefault="002F5929" w:rsidP="00D41DFC">
            <w:pPr>
              <w:pStyle w:val="Body2"/>
              <w:ind w:left="1401" w:hanging="810"/>
              <w:rPr>
                <w:iCs/>
              </w:rPr>
            </w:pPr>
          </w:p>
          <w:p w:rsidR="002F5929" w:rsidRDefault="002F5929" w:rsidP="00D41DFC">
            <w:pPr>
              <w:pStyle w:val="Body2"/>
              <w:ind w:left="1401" w:hanging="810"/>
              <w:rPr>
                <w:iCs/>
              </w:rPr>
            </w:pPr>
          </w:p>
          <w:p w:rsidR="002F5929" w:rsidRDefault="002F5929" w:rsidP="00D41DFC">
            <w:pPr>
              <w:pStyle w:val="Body2"/>
              <w:ind w:left="1401" w:hanging="810"/>
              <w:rPr>
                <w:iCs/>
              </w:rPr>
            </w:pPr>
          </w:p>
          <w:p w:rsidR="002F5929" w:rsidRDefault="002F5929" w:rsidP="00D41DFC">
            <w:pPr>
              <w:pStyle w:val="Body2"/>
              <w:ind w:left="1401" w:hanging="810"/>
              <w:rPr>
                <w:iCs/>
              </w:rPr>
            </w:pPr>
          </w:p>
          <w:p w:rsidR="002F5929" w:rsidRDefault="002F5929" w:rsidP="00D41DFC">
            <w:pPr>
              <w:pStyle w:val="Body2"/>
              <w:ind w:left="1401" w:hanging="810"/>
              <w:rPr>
                <w:iCs/>
              </w:rPr>
            </w:pPr>
          </w:p>
          <w:p w:rsidR="00CD30B3" w:rsidRDefault="00CD30B3" w:rsidP="0017796E">
            <w:pPr>
              <w:pStyle w:val="Body2"/>
              <w:ind w:left="0"/>
              <w:rPr>
                <w:iCs/>
              </w:rPr>
            </w:pPr>
          </w:p>
          <w:p w:rsidR="00CD30B3" w:rsidRDefault="00CD30B3" w:rsidP="0017796E">
            <w:pPr>
              <w:pStyle w:val="Body2"/>
              <w:ind w:left="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A2701A" w:rsidRDefault="00A2701A" w:rsidP="00D41DFC">
            <w:pPr>
              <w:pStyle w:val="Body2"/>
              <w:ind w:left="1401" w:hanging="810"/>
              <w:rPr>
                <w:iCs/>
              </w:rPr>
            </w:pPr>
          </w:p>
          <w:p w:rsidR="006C4D09" w:rsidRDefault="006C4D09" w:rsidP="00D41DFC">
            <w:pPr>
              <w:pStyle w:val="Body2"/>
              <w:ind w:left="1401" w:hanging="810"/>
              <w:rPr>
                <w:iCs/>
              </w:rPr>
            </w:pPr>
            <w:r w:rsidRPr="003C4EAA">
              <w:rPr>
                <w:iCs/>
              </w:rPr>
              <w:t>(</w:t>
            </w:r>
            <w:r w:rsidR="00960552">
              <w:rPr>
                <w:iCs/>
              </w:rPr>
              <w:t>b</w:t>
            </w:r>
            <w:r w:rsidRPr="003C4EAA">
              <w:rPr>
                <w:iCs/>
              </w:rPr>
              <w:t>)</w:t>
            </w:r>
            <w:r w:rsidRPr="003C4EAA">
              <w:rPr>
                <w:iCs/>
              </w:rPr>
              <w:tab/>
              <w:t>The right to support, shelter and protection from the Retained Premises;</w:t>
            </w:r>
          </w:p>
          <w:p w:rsidR="00A2701A" w:rsidRPr="003C4EAA" w:rsidRDefault="00A2701A" w:rsidP="00D41DFC">
            <w:pPr>
              <w:pStyle w:val="Body2"/>
              <w:ind w:left="1401" w:hanging="810"/>
            </w:pPr>
          </w:p>
          <w:p w:rsidR="006C4D09" w:rsidRPr="003C4EAA" w:rsidRDefault="006C4D09" w:rsidP="00D41DFC">
            <w:pPr>
              <w:pStyle w:val="Body2"/>
              <w:ind w:left="1401" w:hanging="810"/>
            </w:pPr>
            <w:r w:rsidRPr="003C4EAA">
              <w:rPr>
                <w:iCs/>
              </w:rPr>
              <w:t>(</w:t>
            </w:r>
            <w:r w:rsidR="00960552">
              <w:rPr>
                <w:iCs/>
              </w:rPr>
              <w:t>c</w:t>
            </w:r>
            <w:r w:rsidRPr="003C4EAA">
              <w:rPr>
                <w:iCs/>
              </w:rPr>
              <w:t>)</w:t>
            </w:r>
            <w:r w:rsidRPr="003C4EAA">
              <w:rPr>
                <w:iCs/>
              </w:rPr>
              <w:tab/>
              <w:t xml:space="preserve">The right to the free and uninterrupted passage and running of services, smoke, fumes, air </w:t>
            </w:r>
            <w:proofErr w:type="spellStart"/>
            <w:r w:rsidRPr="003C4EAA">
              <w:rPr>
                <w:iCs/>
              </w:rPr>
              <w:t>etc</w:t>
            </w:r>
            <w:proofErr w:type="spellEnd"/>
            <w:r w:rsidRPr="003C4EAA">
              <w:rPr>
                <w:iCs/>
              </w:rPr>
              <w:t xml:space="preserve"> through the appropriate conduits/channels constructed in and on the Retained Premises.</w:t>
            </w:r>
          </w:p>
          <w:p w:rsidR="007F4DA8" w:rsidRDefault="007F4DA8" w:rsidP="007F4DA8">
            <w:pPr>
              <w:pStyle w:val="Body2"/>
              <w:ind w:left="1401" w:hanging="810"/>
              <w:rPr>
                <w:iCs/>
              </w:rPr>
            </w:pPr>
          </w:p>
          <w:p w:rsidR="007F4DA8" w:rsidRDefault="007F4DA8" w:rsidP="007F4DA8">
            <w:pPr>
              <w:pStyle w:val="Body2"/>
              <w:ind w:left="1401" w:hanging="810"/>
              <w:rPr>
                <w:iCs/>
              </w:rPr>
            </w:pPr>
          </w:p>
          <w:p w:rsidR="007F4DA8" w:rsidRDefault="007F4DA8" w:rsidP="007F4DA8">
            <w:pPr>
              <w:pStyle w:val="Body2"/>
              <w:ind w:left="1401" w:hanging="810"/>
              <w:rPr>
                <w:iCs/>
              </w:rPr>
            </w:pPr>
          </w:p>
          <w:p w:rsidR="007F4DA8" w:rsidRDefault="007F4DA8" w:rsidP="007F4DA8">
            <w:pPr>
              <w:pStyle w:val="Body2"/>
              <w:ind w:left="1401" w:hanging="810"/>
              <w:rPr>
                <w:iCs/>
              </w:rPr>
            </w:pPr>
          </w:p>
          <w:p w:rsidR="007F4DA8" w:rsidRDefault="007F4DA8" w:rsidP="007F4DA8">
            <w:pPr>
              <w:pStyle w:val="Body2"/>
              <w:ind w:left="1401" w:hanging="810"/>
              <w:rPr>
                <w:iCs/>
              </w:rPr>
            </w:pPr>
          </w:p>
          <w:p w:rsidR="007F4DA8" w:rsidRDefault="007F4DA8" w:rsidP="007F4DA8">
            <w:pPr>
              <w:pStyle w:val="Body2"/>
              <w:ind w:left="1401" w:hanging="810"/>
              <w:rPr>
                <w:iCs/>
              </w:rPr>
            </w:pPr>
          </w:p>
          <w:p w:rsidR="007F4DA8" w:rsidRDefault="007F4DA8" w:rsidP="0017796E">
            <w:pPr>
              <w:pStyle w:val="Body2"/>
              <w:ind w:left="0"/>
              <w:rPr>
                <w:iCs/>
              </w:rPr>
            </w:pPr>
          </w:p>
          <w:p w:rsidR="0017796E" w:rsidRDefault="0017796E" w:rsidP="0017796E">
            <w:pPr>
              <w:pStyle w:val="Body2"/>
              <w:ind w:left="0"/>
              <w:rPr>
                <w:iCs/>
              </w:rPr>
            </w:pPr>
          </w:p>
          <w:p w:rsidR="0077021D" w:rsidRDefault="0077021D" w:rsidP="007F4DA8">
            <w:pPr>
              <w:pStyle w:val="Body2"/>
              <w:ind w:left="1401" w:hanging="810"/>
              <w:rPr>
                <w:iCs/>
              </w:rPr>
            </w:pPr>
          </w:p>
          <w:p w:rsidR="0077021D" w:rsidRDefault="0077021D" w:rsidP="007F4DA8">
            <w:pPr>
              <w:pStyle w:val="Body2"/>
              <w:ind w:left="1401" w:hanging="810"/>
              <w:rPr>
                <w:iCs/>
              </w:rPr>
            </w:pPr>
          </w:p>
          <w:p w:rsidR="0077021D" w:rsidRDefault="0077021D" w:rsidP="007F4DA8">
            <w:pPr>
              <w:pStyle w:val="Body2"/>
              <w:ind w:left="1401" w:hanging="810"/>
              <w:rPr>
                <w:iCs/>
              </w:rPr>
            </w:pPr>
          </w:p>
          <w:p w:rsidR="0077021D" w:rsidRDefault="0077021D" w:rsidP="007F4DA8">
            <w:pPr>
              <w:pStyle w:val="Body2"/>
              <w:ind w:left="1401" w:hanging="810"/>
              <w:rPr>
                <w:iCs/>
              </w:rPr>
            </w:pPr>
          </w:p>
          <w:p w:rsidR="0077021D" w:rsidRDefault="0077021D" w:rsidP="007F4DA8">
            <w:pPr>
              <w:pStyle w:val="Body2"/>
              <w:ind w:left="1401" w:hanging="810"/>
              <w:rPr>
                <w:iCs/>
              </w:rPr>
            </w:pPr>
          </w:p>
          <w:p w:rsidR="0077021D" w:rsidRDefault="0077021D" w:rsidP="007F4DA8">
            <w:pPr>
              <w:pStyle w:val="Body2"/>
              <w:ind w:left="1401" w:hanging="810"/>
              <w:rPr>
                <w:iCs/>
              </w:rPr>
            </w:pPr>
          </w:p>
          <w:p w:rsidR="0077021D" w:rsidRDefault="0077021D" w:rsidP="007F4DA8">
            <w:pPr>
              <w:pStyle w:val="Body2"/>
              <w:ind w:left="1401" w:hanging="810"/>
              <w:rPr>
                <w:iCs/>
              </w:rPr>
            </w:pPr>
          </w:p>
          <w:p w:rsidR="0077021D" w:rsidRDefault="0077021D" w:rsidP="007F4DA8">
            <w:pPr>
              <w:pStyle w:val="Body2"/>
              <w:ind w:left="1401" w:hanging="810"/>
              <w:rPr>
                <w:iCs/>
              </w:rPr>
            </w:pPr>
          </w:p>
          <w:p w:rsidR="006C4D09" w:rsidRPr="007F4DA8" w:rsidRDefault="006C4D09" w:rsidP="007F4DA8">
            <w:pPr>
              <w:pStyle w:val="Body2"/>
              <w:ind w:left="1401" w:hanging="810"/>
              <w:rPr>
                <w:i/>
                <w:iCs/>
              </w:rPr>
            </w:pPr>
            <w:r w:rsidRPr="003C4EAA">
              <w:rPr>
                <w:iCs/>
              </w:rPr>
              <w:t>(</w:t>
            </w:r>
            <w:r w:rsidR="00960552">
              <w:rPr>
                <w:iCs/>
              </w:rPr>
              <w:t>d</w:t>
            </w:r>
            <w:r w:rsidRPr="003C4EAA">
              <w:rPr>
                <w:iCs/>
              </w:rPr>
              <w:t>)</w:t>
            </w:r>
            <w:r w:rsidRPr="003C4EAA">
              <w:rPr>
                <w:i/>
                <w:iCs/>
              </w:rPr>
              <w:t xml:space="preserve"> </w:t>
            </w:r>
            <w:r w:rsidRPr="003C4EAA">
              <w:rPr>
                <w:i/>
                <w:iCs/>
              </w:rPr>
              <w:tab/>
            </w:r>
            <w:r w:rsidRPr="003C4EAA">
              <w:rPr>
                <w:iCs/>
              </w:rPr>
              <w:t>The right to pass/ re-pass on foot (but in case of emergency only or to practice for such an emergency) as a means of escape from fire over and along the basement fire escape corridors and stairs of the Retained Premises leading to the neighbouring streets;</w:t>
            </w:r>
          </w:p>
          <w:p w:rsidR="007F4DA8" w:rsidRDefault="007F4DA8" w:rsidP="00D41DFC">
            <w:pPr>
              <w:pStyle w:val="Body2"/>
              <w:ind w:left="1401" w:hanging="810"/>
              <w:rPr>
                <w:iCs/>
              </w:rPr>
            </w:pPr>
          </w:p>
          <w:p w:rsidR="007F4DA8" w:rsidRDefault="007F4DA8" w:rsidP="00D41DFC">
            <w:pPr>
              <w:pStyle w:val="Body2"/>
              <w:ind w:left="1401" w:hanging="810"/>
              <w:rPr>
                <w:iCs/>
              </w:rPr>
            </w:pPr>
          </w:p>
          <w:p w:rsidR="0077021D" w:rsidRDefault="0077021D" w:rsidP="00D41DFC">
            <w:pPr>
              <w:pStyle w:val="Body2"/>
              <w:ind w:left="1401" w:hanging="810"/>
              <w:rPr>
                <w:iCs/>
              </w:rPr>
            </w:pPr>
          </w:p>
          <w:p w:rsidR="0077021D" w:rsidRDefault="0077021D" w:rsidP="00D41DFC">
            <w:pPr>
              <w:pStyle w:val="Body2"/>
              <w:ind w:left="1401" w:hanging="810"/>
              <w:rPr>
                <w:iCs/>
              </w:rPr>
            </w:pPr>
          </w:p>
          <w:p w:rsidR="0077021D" w:rsidRDefault="0077021D" w:rsidP="00D41DFC">
            <w:pPr>
              <w:pStyle w:val="Body2"/>
              <w:ind w:left="1401" w:hanging="810"/>
              <w:rPr>
                <w:iCs/>
              </w:rPr>
            </w:pPr>
          </w:p>
          <w:p w:rsidR="006C4D09" w:rsidRDefault="006C4D09" w:rsidP="00D41DFC">
            <w:pPr>
              <w:pStyle w:val="Body2"/>
              <w:ind w:left="1401" w:hanging="810"/>
              <w:rPr>
                <w:iCs/>
              </w:rPr>
            </w:pPr>
            <w:r w:rsidRPr="003C4EAA">
              <w:rPr>
                <w:iCs/>
              </w:rPr>
              <w:t>(</w:t>
            </w:r>
            <w:r w:rsidR="00960552">
              <w:rPr>
                <w:iCs/>
              </w:rPr>
              <w:t>e</w:t>
            </w:r>
            <w:r w:rsidRPr="003C4EAA">
              <w:rPr>
                <w:iCs/>
              </w:rPr>
              <w:t xml:space="preserve">) </w:t>
            </w:r>
            <w:r w:rsidRPr="003C4EAA">
              <w:rPr>
                <w:iCs/>
              </w:rPr>
              <w:tab/>
              <w:t>The right to pass/re-pass over certain areas (which cannot be identified as there is n</w:t>
            </w:r>
            <w:r w:rsidR="007F4DA8">
              <w:rPr>
                <w:iCs/>
              </w:rPr>
              <w:t xml:space="preserve">o plan) in connection with the </w:t>
            </w:r>
            <w:r w:rsidRPr="003C4EAA">
              <w:rPr>
                <w:iCs/>
              </w:rPr>
              <w:t>use of the Library.</w:t>
            </w:r>
          </w:p>
          <w:p w:rsidR="0077021D" w:rsidRDefault="0077021D" w:rsidP="00D41DFC">
            <w:pPr>
              <w:pStyle w:val="Body2"/>
              <w:ind w:left="1401" w:hanging="810"/>
              <w:rPr>
                <w:iCs/>
              </w:rPr>
            </w:pPr>
          </w:p>
          <w:p w:rsidR="0077021D" w:rsidRPr="003C4EAA" w:rsidRDefault="0077021D" w:rsidP="00D41DFC">
            <w:pPr>
              <w:pStyle w:val="Body2"/>
              <w:ind w:left="1401" w:hanging="810"/>
              <w:rPr>
                <w:iCs/>
              </w:rPr>
            </w:pPr>
          </w:p>
          <w:p w:rsidR="006C4D09" w:rsidRPr="003C4EAA" w:rsidRDefault="006C4D09" w:rsidP="00D41DFC">
            <w:pPr>
              <w:pStyle w:val="Body2"/>
              <w:ind w:left="1401" w:hanging="810"/>
              <w:rPr>
                <w:iCs/>
              </w:rPr>
            </w:pPr>
            <w:r w:rsidRPr="003C4EAA">
              <w:rPr>
                <w:iCs/>
              </w:rPr>
              <w:t>(</w:t>
            </w:r>
            <w:r w:rsidR="00960552">
              <w:rPr>
                <w:iCs/>
              </w:rPr>
              <w:t>f</w:t>
            </w:r>
            <w:r w:rsidRPr="003C4EAA">
              <w:rPr>
                <w:iCs/>
              </w:rPr>
              <w:t>)</w:t>
            </w:r>
            <w:r w:rsidRPr="003C4EAA">
              <w:rPr>
                <w:iCs/>
              </w:rPr>
              <w:tab/>
              <w:t>A right to enter from time to time on the Retained Premises and to remain with scaffolding or ladders for the duration of any necessary works for the purposes of:</w:t>
            </w:r>
          </w:p>
          <w:p w:rsidR="006C4D09" w:rsidRPr="003C4EAA" w:rsidRDefault="006C4D09" w:rsidP="00D41DFC">
            <w:pPr>
              <w:pStyle w:val="Body1"/>
              <w:ind w:left="2211" w:hanging="810"/>
              <w:rPr>
                <w:iCs/>
              </w:rPr>
            </w:pPr>
            <w:r w:rsidRPr="003C4EAA">
              <w:rPr>
                <w:iCs/>
              </w:rPr>
              <w:t>(</w:t>
            </w:r>
            <w:proofErr w:type="spellStart"/>
            <w:r w:rsidRPr="003C4EAA">
              <w:rPr>
                <w:iCs/>
              </w:rPr>
              <w:t>i</w:t>
            </w:r>
            <w:proofErr w:type="spellEnd"/>
            <w:r w:rsidRPr="003C4EAA">
              <w:rPr>
                <w:iCs/>
              </w:rPr>
              <w:t>)</w:t>
            </w:r>
            <w:r w:rsidRPr="003C4EAA">
              <w:rPr>
                <w:iCs/>
              </w:rPr>
              <w:tab/>
              <w:t xml:space="preserve">repairing so far as may be necessary the conduits/channels </w:t>
            </w:r>
            <w:proofErr w:type="spellStart"/>
            <w:r w:rsidRPr="003C4EAA">
              <w:rPr>
                <w:iCs/>
              </w:rPr>
              <w:t>etc</w:t>
            </w:r>
            <w:proofErr w:type="spellEnd"/>
            <w:r w:rsidRPr="003C4EAA">
              <w:rPr>
                <w:iCs/>
              </w:rPr>
              <w:t xml:space="preserve"> referred to above;</w:t>
            </w:r>
          </w:p>
          <w:p w:rsidR="006C4D09" w:rsidRPr="003C4EAA" w:rsidRDefault="006C4D09" w:rsidP="00D41DFC">
            <w:pPr>
              <w:pStyle w:val="Body1"/>
              <w:ind w:left="2211" w:hanging="810"/>
              <w:rPr>
                <w:iCs/>
              </w:rPr>
            </w:pPr>
            <w:r w:rsidRPr="003C4EAA">
              <w:rPr>
                <w:iCs/>
              </w:rPr>
              <w:t>(ii)</w:t>
            </w:r>
            <w:r w:rsidRPr="003C4EAA">
              <w:rPr>
                <w:iCs/>
              </w:rPr>
              <w:tab/>
              <w:t>rebuilding altering repairing and repainting any parts of the Library including the roof;</w:t>
            </w:r>
          </w:p>
          <w:p w:rsidR="006C4D09" w:rsidRPr="003C4EAA" w:rsidRDefault="006C4D09" w:rsidP="00D41DFC">
            <w:pPr>
              <w:pStyle w:val="Body1"/>
              <w:ind w:left="2211" w:hanging="810"/>
              <w:rPr>
                <w:iCs/>
              </w:rPr>
            </w:pPr>
            <w:r w:rsidRPr="003C4EAA">
              <w:rPr>
                <w:iCs/>
              </w:rPr>
              <w:t>(iii)</w:t>
            </w:r>
            <w:r w:rsidRPr="003C4EAA">
              <w:rPr>
                <w:iCs/>
              </w:rPr>
              <w:tab/>
              <w:t xml:space="preserve">cleaning the windows thereof </w:t>
            </w:r>
          </w:p>
          <w:p w:rsidR="006C4D09" w:rsidRDefault="006C4D09" w:rsidP="00D41DFC">
            <w:pPr>
              <w:pStyle w:val="Body1"/>
              <w:ind w:left="2211" w:hanging="810"/>
              <w:rPr>
                <w:iCs/>
              </w:rPr>
            </w:pPr>
            <w:r w:rsidRPr="003C4EAA">
              <w:rPr>
                <w:iCs/>
              </w:rPr>
              <w:t>(iv)</w:t>
            </w:r>
            <w:r w:rsidRPr="003C4EAA">
              <w:rPr>
                <w:iCs/>
              </w:rPr>
              <w:tab/>
              <w:t>examining the condition of the Retained Premises and executing repairs</w:t>
            </w:r>
          </w:p>
          <w:p w:rsidR="00BA5C7E" w:rsidRDefault="00BA5C7E" w:rsidP="007F4DA8">
            <w:pPr>
              <w:pStyle w:val="Level1"/>
              <w:numPr>
                <w:ilvl w:val="0"/>
                <w:numId w:val="0"/>
              </w:numPr>
            </w:pPr>
          </w:p>
          <w:p w:rsidR="007F4DA8" w:rsidRDefault="007F4DA8" w:rsidP="007F4DA8">
            <w:pPr>
              <w:pStyle w:val="Level1"/>
              <w:numPr>
                <w:ilvl w:val="0"/>
                <w:numId w:val="0"/>
              </w:numPr>
            </w:pPr>
          </w:p>
          <w:p w:rsidR="007F4DA8" w:rsidRDefault="007F4DA8" w:rsidP="007F4DA8">
            <w:pPr>
              <w:pStyle w:val="Level1"/>
              <w:numPr>
                <w:ilvl w:val="0"/>
                <w:numId w:val="0"/>
              </w:numPr>
            </w:pPr>
          </w:p>
          <w:p w:rsidR="007F4DA8" w:rsidRDefault="007F4DA8" w:rsidP="007F4DA8">
            <w:pPr>
              <w:pStyle w:val="Level1"/>
              <w:numPr>
                <w:ilvl w:val="0"/>
                <w:numId w:val="0"/>
              </w:numPr>
            </w:pPr>
          </w:p>
          <w:p w:rsidR="007F4DA8" w:rsidRDefault="007F4DA8" w:rsidP="007F4DA8">
            <w:pPr>
              <w:pStyle w:val="Level1"/>
              <w:numPr>
                <w:ilvl w:val="0"/>
                <w:numId w:val="0"/>
              </w:numPr>
            </w:pPr>
          </w:p>
          <w:p w:rsidR="007F4DA8" w:rsidRDefault="007F4DA8" w:rsidP="007F4DA8">
            <w:pPr>
              <w:pStyle w:val="Level1"/>
              <w:numPr>
                <w:ilvl w:val="0"/>
                <w:numId w:val="0"/>
              </w:numPr>
            </w:pPr>
          </w:p>
          <w:p w:rsidR="007F4DA8" w:rsidRDefault="007F4DA8" w:rsidP="007F4DA8">
            <w:pPr>
              <w:pStyle w:val="Level1"/>
              <w:numPr>
                <w:ilvl w:val="0"/>
                <w:numId w:val="0"/>
              </w:numPr>
            </w:pPr>
          </w:p>
          <w:p w:rsidR="007F4DA8" w:rsidRDefault="007F4DA8" w:rsidP="007F4DA8">
            <w:pPr>
              <w:pStyle w:val="Level1"/>
              <w:numPr>
                <w:ilvl w:val="0"/>
                <w:numId w:val="0"/>
              </w:numPr>
            </w:pPr>
          </w:p>
          <w:p w:rsidR="007F4DA8" w:rsidRDefault="007F4DA8" w:rsidP="007F4DA8">
            <w:pPr>
              <w:pStyle w:val="Level1"/>
              <w:numPr>
                <w:ilvl w:val="0"/>
                <w:numId w:val="0"/>
              </w:numPr>
            </w:pPr>
          </w:p>
          <w:p w:rsidR="00BA5C7E" w:rsidRDefault="00C91A24" w:rsidP="007F4DA8">
            <w:pPr>
              <w:pStyle w:val="Level1"/>
            </w:pPr>
            <w:r>
              <w:t>The Library has the benefit of the following covenants:</w:t>
            </w:r>
          </w:p>
          <w:p w:rsidR="00AA4298" w:rsidRDefault="00AA4298" w:rsidP="007F4DA8">
            <w:pPr>
              <w:pStyle w:val="Level2"/>
              <w:numPr>
                <w:ilvl w:val="0"/>
                <w:numId w:val="0"/>
              </w:numPr>
            </w:pPr>
          </w:p>
          <w:p w:rsidR="007F4DA8" w:rsidRDefault="007F4DA8" w:rsidP="007F4DA8">
            <w:pPr>
              <w:pStyle w:val="Level2"/>
              <w:numPr>
                <w:ilvl w:val="0"/>
                <w:numId w:val="0"/>
              </w:numPr>
            </w:pPr>
          </w:p>
          <w:p w:rsidR="007F4DA8" w:rsidRDefault="007F4DA8" w:rsidP="007F4DA8">
            <w:pPr>
              <w:pStyle w:val="Level2"/>
              <w:numPr>
                <w:ilvl w:val="0"/>
                <w:numId w:val="0"/>
              </w:numPr>
            </w:pPr>
          </w:p>
          <w:p w:rsidR="007F4DA8" w:rsidRDefault="007F4DA8" w:rsidP="007F4DA8">
            <w:pPr>
              <w:pStyle w:val="Level2"/>
              <w:numPr>
                <w:ilvl w:val="0"/>
                <w:numId w:val="0"/>
              </w:numPr>
            </w:pPr>
          </w:p>
          <w:p w:rsidR="007F4DA8" w:rsidRDefault="007F4DA8" w:rsidP="007F4DA8">
            <w:pPr>
              <w:pStyle w:val="Level2"/>
              <w:numPr>
                <w:ilvl w:val="0"/>
                <w:numId w:val="0"/>
              </w:numPr>
            </w:pPr>
          </w:p>
          <w:p w:rsidR="007F4DA8" w:rsidRDefault="007F4DA8" w:rsidP="007F4DA8">
            <w:pPr>
              <w:pStyle w:val="Level2"/>
              <w:numPr>
                <w:ilvl w:val="0"/>
                <w:numId w:val="0"/>
              </w:numPr>
            </w:pPr>
          </w:p>
          <w:p w:rsidR="007F4DA8" w:rsidRDefault="007F4DA8" w:rsidP="007F4DA8">
            <w:pPr>
              <w:pStyle w:val="Level2"/>
              <w:numPr>
                <w:ilvl w:val="0"/>
                <w:numId w:val="0"/>
              </w:numPr>
            </w:pPr>
          </w:p>
          <w:p w:rsidR="007F4DA8" w:rsidRDefault="007F4DA8" w:rsidP="007F4DA8">
            <w:pPr>
              <w:pStyle w:val="Level2"/>
              <w:numPr>
                <w:ilvl w:val="0"/>
                <w:numId w:val="0"/>
              </w:numPr>
            </w:pPr>
          </w:p>
          <w:p w:rsidR="000B131D" w:rsidRDefault="000B131D" w:rsidP="007F4DA8">
            <w:pPr>
              <w:pStyle w:val="Level2"/>
              <w:numPr>
                <w:ilvl w:val="0"/>
                <w:numId w:val="0"/>
              </w:numPr>
            </w:pPr>
          </w:p>
          <w:p w:rsidR="000B131D" w:rsidRDefault="000B131D" w:rsidP="007F4DA8">
            <w:pPr>
              <w:pStyle w:val="Level2"/>
              <w:numPr>
                <w:ilvl w:val="0"/>
                <w:numId w:val="0"/>
              </w:numPr>
            </w:pPr>
          </w:p>
          <w:p w:rsidR="000B131D" w:rsidRDefault="000B131D" w:rsidP="007F4DA8">
            <w:pPr>
              <w:pStyle w:val="Level2"/>
              <w:numPr>
                <w:ilvl w:val="0"/>
                <w:numId w:val="0"/>
              </w:numPr>
            </w:pPr>
          </w:p>
          <w:p w:rsidR="007F4DA8" w:rsidRDefault="007F4DA8"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77021D" w:rsidRDefault="0077021D" w:rsidP="007F4DA8">
            <w:pPr>
              <w:pStyle w:val="Level2"/>
              <w:numPr>
                <w:ilvl w:val="0"/>
                <w:numId w:val="0"/>
              </w:numPr>
            </w:pPr>
          </w:p>
          <w:p w:rsidR="00BA5C7E" w:rsidRDefault="00C91A24" w:rsidP="00AA4298">
            <w:pPr>
              <w:pStyle w:val="Level2"/>
            </w:pPr>
            <w:r>
              <w:t xml:space="preserve">Not to lessen the support and protection given to the Library; </w:t>
            </w:r>
          </w:p>
          <w:p w:rsidR="0077021D" w:rsidRDefault="0077021D" w:rsidP="0077021D">
            <w:pPr>
              <w:pStyle w:val="Level2"/>
              <w:numPr>
                <w:ilvl w:val="0"/>
                <w:numId w:val="0"/>
              </w:numPr>
              <w:ind w:left="851"/>
            </w:pPr>
          </w:p>
          <w:p w:rsidR="00BA5C7E" w:rsidRDefault="00C91A24" w:rsidP="00AA4298">
            <w:pPr>
              <w:pStyle w:val="Level2"/>
            </w:pPr>
            <w:r>
              <w:t xml:space="preserve">Not to obstruct any service media serving the </w:t>
            </w:r>
            <w:r w:rsidR="00F2496E">
              <w:t xml:space="preserve">Library. </w:t>
            </w: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6F1882" w:rsidRDefault="006F1882" w:rsidP="00AA4298">
            <w:pPr>
              <w:pStyle w:val="Level2"/>
              <w:numPr>
                <w:ilvl w:val="0"/>
                <w:numId w:val="0"/>
              </w:numPr>
              <w:ind w:left="851"/>
            </w:pPr>
          </w:p>
          <w:p w:rsidR="000B131D" w:rsidRDefault="000B131D" w:rsidP="000B131D">
            <w:pPr>
              <w:pStyle w:val="Level2"/>
              <w:numPr>
                <w:ilvl w:val="0"/>
                <w:numId w:val="0"/>
              </w:numPr>
              <w:ind w:left="851"/>
            </w:pPr>
          </w:p>
          <w:p w:rsidR="0077021D" w:rsidRDefault="0077021D" w:rsidP="000B131D">
            <w:pPr>
              <w:pStyle w:val="Level2"/>
              <w:numPr>
                <w:ilvl w:val="0"/>
                <w:numId w:val="0"/>
              </w:numPr>
              <w:ind w:left="851"/>
            </w:pPr>
          </w:p>
          <w:p w:rsidR="0077021D" w:rsidRDefault="0077021D" w:rsidP="000B131D">
            <w:pPr>
              <w:pStyle w:val="Level2"/>
              <w:numPr>
                <w:ilvl w:val="0"/>
                <w:numId w:val="0"/>
              </w:numPr>
              <w:ind w:left="851"/>
            </w:pPr>
          </w:p>
          <w:p w:rsidR="0077021D" w:rsidRDefault="0077021D" w:rsidP="000B131D">
            <w:pPr>
              <w:pStyle w:val="Level2"/>
              <w:numPr>
                <w:ilvl w:val="0"/>
                <w:numId w:val="0"/>
              </w:numPr>
              <w:ind w:left="851"/>
            </w:pPr>
          </w:p>
          <w:p w:rsidR="0077021D" w:rsidRDefault="0077021D" w:rsidP="000B131D">
            <w:pPr>
              <w:pStyle w:val="Level2"/>
              <w:numPr>
                <w:ilvl w:val="0"/>
                <w:numId w:val="0"/>
              </w:numPr>
              <w:ind w:left="851"/>
            </w:pPr>
          </w:p>
          <w:p w:rsidR="0077021D" w:rsidRDefault="0077021D" w:rsidP="000B131D">
            <w:pPr>
              <w:pStyle w:val="Level2"/>
              <w:numPr>
                <w:ilvl w:val="0"/>
                <w:numId w:val="0"/>
              </w:numPr>
              <w:ind w:left="851"/>
            </w:pPr>
          </w:p>
          <w:p w:rsidR="0077021D" w:rsidRDefault="0077021D" w:rsidP="000B131D">
            <w:pPr>
              <w:pStyle w:val="Level2"/>
              <w:numPr>
                <w:ilvl w:val="0"/>
                <w:numId w:val="0"/>
              </w:numPr>
              <w:ind w:left="851"/>
            </w:pPr>
          </w:p>
          <w:p w:rsidR="0077021D" w:rsidRDefault="0077021D" w:rsidP="000B131D">
            <w:pPr>
              <w:pStyle w:val="Level2"/>
              <w:numPr>
                <w:ilvl w:val="0"/>
                <w:numId w:val="0"/>
              </w:numPr>
              <w:ind w:left="851"/>
            </w:pPr>
          </w:p>
          <w:p w:rsidR="0077021D" w:rsidRDefault="0077021D" w:rsidP="000B131D">
            <w:pPr>
              <w:pStyle w:val="Level2"/>
              <w:numPr>
                <w:ilvl w:val="0"/>
                <w:numId w:val="0"/>
              </w:numPr>
              <w:ind w:left="851"/>
            </w:pPr>
          </w:p>
          <w:p w:rsidR="0077021D" w:rsidRDefault="0077021D" w:rsidP="000B131D">
            <w:pPr>
              <w:pStyle w:val="Level2"/>
              <w:numPr>
                <w:ilvl w:val="0"/>
                <w:numId w:val="0"/>
              </w:numPr>
              <w:ind w:left="851"/>
            </w:pPr>
          </w:p>
          <w:p w:rsidR="00BA5C7E" w:rsidRDefault="00F2496E" w:rsidP="00AA4298">
            <w:pPr>
              <w:pStyle w:val="Level2"/>
            </w:pPr>
            <w:r>
              <w:t xml:space="preserve">Not to permit the escape of gas. </w:t>
            </w:r>
          </w:p>
          <w:p w:rsidR="0077021D" w:rsidRDefault="0077021D" w:rsidP="0077021D">
            <w:pPr>
              <w:pStyle w:val="Level2"/>
              <w:numPr>
                <w:ilvl w:val="0"/>
                <w:numId w:val="0"/>
              </w:numPr>
              <w:ind w:left="851"/>
            </w:pPr>
          </w:p>
          <w:p w:rsidR="006F1882" w:rsidRDefault="006F1882" w:rsidP="00AA4298">
            <w:pPr>
              <w:pStyle w:val="Level2"/>
              <w:numPr>
                <w:ilvl w:val="0"/>
                <w:numId w:val="0"/>
              </w:numPr>
              <w:ind w:left="851"/>
            </w:pPr>
          </w:p>
          <w:p w:rsidR="00BA5C7E" w:rsidRDefault="00F2496E" w:rsidP="00AA4298">
            <w:pPr>
              <w:pStyle w:val="Level2"/>
            </w:pPr>
            <w:r>
              <w:t>Not to do anything that may be a nuisance annoyance or cause damage or which may render the insurance of the Library void or the rate increased;</w:t>
            </w: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BA5C7E" w:rsidRDefault="00F2496E" w:rsidP="00AA4298">
            <w:pPr>
              <w:pStyle w:val="Level2"/>
            </w:pPr>
            <w:r>
              <w:t>To maintain the structure supporting the Library and to keep the same in good repair;</w:t>
            </w:r>
          </w:p>
          <w:p w:rsidR="00BA5C7E" w:rsidRDefault="00BA5C7E" w:rsidP="00AA4298">
            <w:pPr>
              <w:pStyle w:val="Level2"/>
              <w:numPr>
                <w:ilvl w:val="0"/>
                <w:numId w:val="0"/>
              </w:numPr>
              <w:ind w:left="851"/>
            </w:pPr>
          </w:p>
          <w:p w:rsidR="00BA5C7E" w:rsidRDefault="00F2496E" w:rsidP="00AA4298">
            <w:pPr>
              <w:pStyle w:val="Level2"/>
            </w:pPr>
            <w:r>
              <w:t xml:space="preserve">Not to repair or carry out works to any part of the floor of the shopping centre at shopping deck level without giving notice of the intention to do so including details of the works; </w:t>
            </w:r>
          </w:p>
          <w:p w:rsidR="00BA5C7E" w:rsidRDefault="00BA5C7E" w:rsidP="00AA4298">
            <w:pPr>
              <w:pStyle w:val="Level2"/>
              <w:numPr>
                <w:ilvl w:val="0"/>
                <w:numId w:val="0"/>
              </w:numPr>
              <w:ind w:left="851"/>
            </w:pPr>
          </w:p>
          <w:p w:rsidR="00BA5C7E" w:rsidRDefault="00F2496E" w:rsidP="00AA4298">
            <w:pPr>
              <w:pStyle w:val="Level2"/>
            </w:pPr>
            <w:r>
              <w:t xml:space="preserve">To keep in good repair the service media serving the Library and the unloading bay / service road referred to above; </w:t>
            </w: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D557E0" w:rsidRDefault="00D557E0" w:rsidP="00AA4298">
            <w:pPr>
              <w:pStyle w:val="Level2"/>
              <w:numPr>
                <w:ilvl w:val="0"/>
                <w:numId w:val="0"/>
              </w:numPr>
              <w:ind w:left="851"/>
            </w:pPr>
          </w:p>
          <w:p w:rsidR="00D557E0" w:rsidRDefault="00D557E0" w:rsidP="00AA4298">
            <w:pPr>
              <w:pStyle w:val="Level2"/>
              <w:numPr>
                <w:ilvl w:val="0"/>
                <w:numId w:val="0"/>
              </w:numPr>
              <w:ind w:left="851"/>
            </w:pPr>
          </w:p>
          <w:p w:rsidR="00D557E0" w:rsidRDefault="00D557E0"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77021D" w:rsidRDefault="0077021D" w:rsidP="00AA4298">
            <w:pPr>
              <w:pStyle w:val="Level2"/>
              <w:numPr>
                <w:ilvl w:val="0"/>
                <w:numId w:val="0"/>
              </w:numPr>
              <w:ind w:left="851"/>
            </w:pPr>
          </w:p>
          <w:p w:rsidR="00BA5C7E" w:rsidRDefault="00F2496E" w:rsidP="00AA4298">
            <w:pPr>
              <w:pStyle w:val="Level2"/>
            </w:pPr>
            <w:r>
              <w:t xml:space="preserve">To permit the owner of the Library to enter the adjoining land to determine compliance with these covenants; </w:t>
            </w:r>
          </w:p>
          <w:p w:rsidR="0077021D" w:rsidRDefault="0077021D" w:rsidP="0077021D">
            <w:pPr>
              <w:pStyle w:val="Level2"/>
              <w:numPr>
                <w:ilvl w:val="0"/>
                <w:numId w:val="0"/>
              </w:numPr>
              <w:ind w:left="851"/>
            </w:pPr>
          </w:p>
          <w:p w:rsidR="005E01AB" w:rsidRDefault="005E01AB" w:rsidP="0077021D">
            <w:pPr>
              <w:pStyle w:val="Level2"/>
              <w:numPr>
                <w:ilvl w:val="0"/>
                <w:numId w:val="0"/>
              </w:numPr>
              <w:ind w:left="851"/>
            </w:pPr>
          </w:p>
          <w:p w:rsidR="00BA5C7E" w:rsidRDefault="00F2496E" w:rsidP="00AA4298">
            <w:pPr>
              <w:pStyle w:val="Level2"/>
            </w:pPr>
            <w:r>
              <w:t>To repair air-conditioning the basement area</w:t>
            </w:r>
            <w:r w:rsidR="007E2651">
              <w:t xml:space="preserve">, </w:t>
            </w:r>
            <w:r>
              <w:t xml:space="preserve">the fire escape routes referred to above and related lighting air-conditioning and water sprinkler systems; </w:t>
            </w: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BA5C7E" w:rsidRDefault="00BA5C7E" w:rsidP="00AA4298">
            <w:pPr>
              <w:pStyle w:val="Level2"/>
              <w:numPr>
                <w:ilvl w:val="0"/>
                <w:numId w:val="0"/>
              </w:numPr>
              <w:ind w:left="851"/>
            </w:pPr>
          </w:p>
          <w:p w:rsidR="006F1882" w:rsidRDefault="006F1882" w:rsidP="00AA4298">
            <w:pPr>
              <w:pStyle w:val="Level2"/>
              <w:numPr>
                <w:ilvl w:val="0"/>
                <w:numId w:val="0"/>
              </w:numPr>
              <w:ind w:left="851"/>
            </w:pPr>
          </w:p>
          <w:p w:rsidR="006F1882" w:rsidRDefault="006F1882" w:rsidP="00AA4298">
            <w:pPr>
              <w:pStyle w:val="Level2"/>
              <w:numPr>
                <w:ilvl w:val="0"/>
                <w:numId w:val="0"/>
              </w:numPr>
              <w:ind w:left="851"/>
            </w:pPr>
          </w:p>
          <w:p w:rsidR="00D557E0" w:rsidRDefault="00D557E0" w:rsidP="00AA4298">
            <w:pPr>
              <w:pStyle w:val="Level2"/>
              <w:numPr>
                <w:ilvl w:val="0"/>
                <w:numId w:val="0"/>
              </w:numPr>
              <w:ind w:left="851"/>
            </w:pPr>
          </w:p>
          <w:p w:rsidR="00D557E0" w:rsidRDefault="00D557E0" w:rsidP="00AA4298">
            <w:pPr>
              <w:pStyle w:val="Level2"/>
              <w:numPr>
                <w:ilvl w:val="0"/>
                <w:numId w:val="0"/>
              </w:numPr>
              <w:ind w:left="851"/>
            </w:pPr>
          </w:p>
          <w:p w:rsidR="00D557E0" w:rsidRDefault="00D557E0" w:rsidP="00AA4298">
            <w:pPr>
              <w:pStyle w:val="Level2"/>
              <w:numPr>
                <w:ilvl w:val="0"/>
                <w:numId w:val="0"/>
              </w:numPr>
              <w:ind w:left="851"/>
            </w:pPr>
          </w:p>
          <w:p w:rsidR="00D557E0" w:rsidRDefault="00D557E0" w:rsidP="00AA4298">
            <w:pPr>
              <w:pStyle w:val="Level2"/>
              <w:numPr>
                <w:ilvl w:val="0"/>
                <w:numId w:val="0"/>
              </w:numPr>
              <w:ind w:left="851"/>
            </w:pPr>
          </w:p>
          <w:p w:rsidR="005E01AB" w:rsidRDefault="005E01AB" w:rsidP="00AA4298">
            <w:pPr>
              <w:pStyle w:val="Level2"/>
              <w:numPr>
                <w:ilvl w:val="0"/>
                <w:numId w:val="0"/>
              </w:numPr>
              <w:ind w:left="851"/>
            </w:pPr>
          </w:p>
          <w:p w:rsidR="005E01AB" w:rsidRDefault="005E01AB" w:rsidP="00AA4298">
            <w:pPr>
              <w:pStyle w:val="Level2"/>
              <w:numPr>
                <w:ilvl w:val="0"/>
                <w:numId w:val="0"/>
              </w:numPr>
              <w:ind w:left="851"/>
            </w:pPr>
          </w:p>
          <w:p w:rsidR="005E01AB" w:rsidRDefault="005E01AB" w:rsidP="00AA4298">
            <w:pPr>
              <w:pStyle w:val="Level2"/>
              <w:numPr>
                <w:ilvl w:val="0"/>
                <w:numId w:val="0"/>
              </w:numPr>
              <w:ind w:left="851"/>
            </w:pPr>
          </w:p>
          <w:p w:rsidR="005E01AB" w:rsidRDefault="005E01AB" w:rsidP="00AA4298">
            <w:pPr>
              <w:pStyle w:val="Level2"/>
              <w:numPr>
                <w:ilvl w:val="0"/>
                <w:numId w:val="0"/>
              </w:numPr>
              <w:ind w:left="851"/>
            </w:pPr>
          </w:p>
          <w:p w:rsidR="005E01AB" w:rsidRDefault="005E01AB" w:rsidP="00AA4298">
            <w:pPr>
              <w:pStyle w:val="Level2"/>
              <w:numPr>
                <w:ilvl w:val="0"/>
                <w:numId w:val="0"/>
              </w:numPr>
              <w:ind w:left="851"/>
            </w:pPr>
          </w:p>
          <w:p w:rsidR="005E01AB" w:rsidRDefault="005E01AB" w:rsidP="00AA4298">
            <w:pPr>
              <w:pStyle w:val="Level2"/>
              <w:numPr>
                <w:ilvl w:val="0"/>
                <w:numId w:val="0"/>
              </w:numPr>
              <w:ind w:left="851"/>
            </w:pPr>
          </w:p>
          <w:p w:rsidR="005E01AB" w:rsidRDefault="005E01AB" w:rsidP="00AA4298">
            <w:pPr>
              <w:pStyle w:val="Level2"/>
              <w:numPr>
                <w:ilvl w:val="0"/>
                <w:numId w:val="0"/>
              </w:numPr>
              <w:ind w:left="851"/>
            </w:pPr>
          </w:p>
          <w:p w:rsidR="005E01AB" w:rsidRDefault="005E01AB" w:rsidP="00AA4298">
            <w:pPr>
              <w:pStyle w:val="Level2"/>
              <w:numPr>
                <w:ilvl w:val="0"/>
                <w:numId w:val="0"/>
              </w:numPr>
              <w:ind w:left="851"/>
            </w:pPr>
          </w:p>
          <w:p w:rsidR="005E01AB" w:rsidRDefault="005E01AB" w:rsidP="00AA4298">
            <w:pPr>
              <w:pStyle w:val="Level2"/>
              <w:numPr>
                <w:ilvl w:val="0"/>
                <w:numId w:val="0"/>
              </w:numPr>
              <w:ind w:left="851"/>
            </w:pPr>
          </w:p>
          <w:p w:rsidR="005E01AB" w:rsidRDefault="005E01AB" w:rsidP="00AA4298">
            <w:pPr>
              <w:pStyle w:val="Level2"/>
              <w:numPr>
                <w:ilvl w:val="0"/>
                <w:numId w:val="0"/>
              </w:numPr>
              <w:ind w:left="851"/>
            </w:pPr>
          </w:p>
          <w:p w:rsidR="00BA5C7E" w:rsidRDefault="00F2496E" w:rsidP="00AA4298">
            <w:pPr>
              <w:pStyle w:val="Level2"/>
            </w:pPr>
            <w:r>
              <w:t>To maintain fire insurance in respect of the shopping centre;</w:t>
            </w:r>
          </w:p>
          <w:p w:rsidR="005E01AB" w:rsidRDefault="005E01AB" w:rsidP="005E01AB">
            <w:pPr>
              <w:pStyle w:val="Level2"/>
              <w:numPr>
                <w:ilvl w:val="0"/>
                <w:numId w:val="0"/>
              </w:numPr>
              <w:ind w:left="851"/>
            </w:pPr>
          </w:p>
          <w:p w:rsidR="00BA5C7E" w:rsidRDefault="00F2496E" w:rsidP="00AA4298">
            <w:pPr>
              <w:pStyle w:val="Level2"/>
            </w:pPr>
            <w:r>
              <w:t xml:space="preserve">To repair all party walls and reinforced concrete or horizontal divisions between the Library and the shopping centre and all party service media; </w:t>
            </w:r>
            <w:r w:rsidR="00245172">
              <w:t>and</w:t>
            </w:r>
          </w:p>
          <w:p w:rsidR="005E01AB" w:rsidRDefault="005E01AB" w:rsidP="005E01AB">
            <w:pPr>
              <w:pStyle w:val="ListParagraph"/>
            </w:pPr>
          </w:p>
          <w:p w:rsidR="005E01AB" w:rsidRDefault="005E01AB" w:rsidP="005E01AB">
            <w:pPr>
              <w:pStyle w:val="Level2"/>
              <w:numPr>
                <w:ilvl w:val="0"/>
                <w:numId w:val="0"/>
              </w:numPr>
              <w:ind w:left="851"/>
            </w:pPr>
          </w:p>
          <w:p w:rsidR="00BA5C7E" w:rsidRDefault="00245172" w:rsidP="00AA4298">
            <w:pPr>
              <w:pStyle w:val="Level2"/>
            </w:pPr>
            <w:r>
              <w:t>To repair a plant room.</w:t>
            </w:r>
            <w:r w:rsidR="00F2496E">
              <w:t xml:space="preserve">      </w:t>
            </w:r>
            <w:r w:rsidR="00C91A24">
              <w:t xml:space="preserve"> </w:t>
            </w:r>
          </w:p>
          <w:p w:rsidR="005E01AB" w:rsidRDefault="005E01AB" w:rsidP="005E01AB">
            <w:pPr>
              <w:pStyle w:val="Level1"/>
              <w:numPr>
                <w:ilvl w:val="0"/>
                <w:numId w:val="0"/>
              </w:numPr>
              <w:ind w:left="851" w:hanging="851"/>
            </w:pPr>
          </w:p>
          <w:p w:rsidR="005E01AB" w:rsidRDefault="005E01AB" w:rsidP="005E01AB">
            <w:pPr>
              <w:pStyle w:val="Level1"/>
              <w:numPr>
                <w:ilvl w:val="0"/>
                <w:numId w:val="0"/>
              </w:numPr>
              <w:ind w:left="851" w:hanging="851"/>
            </w:pPr>
          </w:p>
          <w:p w:rsidR="005E01AB" w:rsidRDefault="005E01AB" w:rsidP="005E01AB">
            <w:pPr>
              <w:pStyle w:val="Level1"/>
              <w:numPr>
                <w:ilvl w:val="0"/>
                <w:numId w:val="0"/>
              </w:numPr>
              <w:ind w:left="851" w:hanging="851"/>
            </w:pPr>
          </w:p>
        </w:tc>
        <w:tc>
          <w:tcPr>
            <w:tcW w:w="1559" w:type="dxa"/>
          </w:tcPr>
          <w:p w:rsidR="006C4D09" w:rsidRDefault="00F54612" w:rsidP="00D41DFC">
            <w:pPr>
              <w:pStyle w:val="Body"/>
            </w:pPr>
            <w:r>
              <w:t>Unknown</w:t>
            </w:r>
          </w:p>
          <w:p w:rsidR="00F54612" w:rsidRDefault="00F54612" w:rsidP="00D41DFC">
            <w:pPr>
              <w:pStyle w:val="Body"/>
            </w:pPr>
          </w:p>
          <w:p w:rsidR="00F54612" w:rsidRDefault="00F54612" w:rsidP="00D41DFC">
            <w:pPr>
              <w:pStyle w:val="Body"/>
            </w:pPr>
          </w:p>
          <w:p w:rsidR="00F54612" w:rsidRDefault="00F54612" w:rsidP="00D41DFC">
            <w:pPr>
              <w:pStyle w:val="Body"/>
            </w:pPr>
          </w:p>
          <w:p w:rsidR="00F54612" w:rsidRDefault="00F54612" w:rsidP="00D41DFC">
            <w:pPr>
              <w:pStyle w:val="Body"/>
            </w:pPr>
          </w:p>
          <w:p w:rsidR="00F54612" w:rsidRDefault="00F54612" w:rsidP="00D41DFC">
            <w:pPr>
              <w:pStyle w:val="Body"/>
            </w:pPr>
          </w:p>
          <w:p w:rsidR="00A2701A" w:rsidRDefault="00A2701A" w:rsidP="00D41DFC">
            <w:pPr>
              <w:pStyle w:val="Body"/>
            </w:pPr>
          </w:p>
          <w:p w:rsidR="00A2701A" w:rsidRDefault="00A2701A" w:rsidP="00D41DFC">
            <w:pPr>
              <w:pStyle w:val="Body"/>
            </w:pPr>
          </w:p>
          <w:p w:rsidR="00A2701A" w:rsidRDefault="00A2701A" w:rsidP="00D41DFC">
            <w:pPr>
              <w:pStyle w:val="Body"/>
            </w:pPr>
          </w:p>
          <w:p w:rsidR="00F54612" w:rsidRDefault="00F54612" w:rsidP="00D41DFC">
            <w:pPr>
              <w:pStyle w:val="Body"/>
            </w:pPr>
            <w:r>
              <w:t xml:space="preserve">Unknown </w:t>
            </w:r>
          </w:p>
          <w:p w:rsidR="006C4D09" w:rsidRDefault="006C4D09" w:rsidP="00D41DFC">
            <w:pPr>
              <w:pStyle w:val="Body"/>
            </w:pPr>
          </w:p>
          <w:p w:rsidR="006C4D09" w:rsidRDefault="006C4D09" w:rsidP="00D41DFC">
            <w:pPr>
              <w:pStyle w:val="Body"/>
            </w:pPr>
          </w:p>
          <w:p w:rsidR="006C4D09" w:rsidRDefault="006C4D09" w:rsidP="00D41DFC">
            <w:pPr>
              <w:pStyle w:val="Body"/>
            </w:pPr>
          </w:p>
          <w:p w:rsidR="006C4D09" w:rsidRDefault="006C4D09" w:rsidP="00D41DFC">
            <w:pPr>
              <w:pStyle w:val="Body"/>
            </w:pPr>
          </w:p>
          <w:p w:rsidR="00A2701A" w:rsidRDefault="00A2701A" w:rsidP="00D41DFC">
            <w:pPr>
              <w:pStyle w:val="Body"/>
            </w:pPr>
          </w:p>
          <w:p w:rsidR="00A2701A" w:rsidRDefault="00A2701A" w:rsidP="00D41DFC">
            <w:pPr>
              <w:pStyle w:val="Body"/>
            </w:pPr>
          </w:p>
          <w:p w:rsidR="00A2701A" w:rsidRDefault="00A2701A" w:rsidP="00D41DFC">
            <w:pPr>
              <w:pStyle w:val="Body"/>
            </w:pPr>
          </w:p>
          <w:p w:rsidR="00A2701A" w:rsidRDefault="00A2701A" w:rsidP="00D41DFC">
            <w:pPr>
              <w:pStyle w:val="Body"/>
            </w:pPr>
          </w:p>
          <w:p w:rsidR="00365676" w:rsidRDefault="006C4D09" w:rsidP="00D41DFC">
            <w:pPr>
              <w:pStyle w:val="Body"/>
            </w:pPr>
            <w:r w:rsidRPr="003C4EAA">
              <w:t>Oxford County Council</w:t>
            </w:r>
            <w:r>
              <w:t xml:space="preserve"> </w:t>
            </w:r>
            <w:r w:rsidRPr="001619EB">
              <w:t xml:space="preserve">  </w:t>
            </w: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0B131D" w:rsidRDefault="000B131D" w:rsidP="00D41DFC">
            <w:pPr>
              <w:pStyle w:val="Body"/>
            </w:pPr>
          </w:p>
          <w:p w:rsidR="0077021D" w:rsidRDefault="0077021D" w:rsidP="00D41DFC">
            <w:pPr>
              <w:pStyle w:val="Body"/>
            </w:pPr>
          </w:p>
          <w:p w:rsidR="0077021D" w:rsidRDefault="0077021D" w:rsidP="00D41DFC">
            <w:pPr>
              <w:pStyle w:val="Body"/>
            </w:pPr>
          </w:p>
          <w:p w:rsidR="0077021D" w:rsidRDefault="0077021D" w:rsidP="00D41DFC">
            <w:pPr>
              <w:pStyle w:val="Body"/>
            </w:pPr>
          </w:p>
          <w:p w:rsidR="006C4D09" w:rsidRPr="001619EB" w:rsidRDefault="00365676" w:rsidP="00D41DFC">
            <w:pPr>
              <w:pStyle w:val="Body"/>
            </w:pPr>
            <w:r w:rsidRPr="003C4EAA">
              <w:t>Oxford County Council</w:t>
            </w:r>
            <w:r>
              <w:t xml:space="preserve"> </w:t>
            </w:r>
            <w:r w:rsidRPr="001619EB">
              <w:t xml:space="preserve">    </w:t>
            </w:r>
            <w:r w:rsidR="006C4D09" w:rsidRPr="001619EB">
              <w:t xml:space="preserve">  </w:t>
            </w:r>
          </w:p>
        </w:tc>
        <w:tc>
          <w:tcPr>
            <w:tcW w:w="2268" w:type="dxa"/>
          </w:tcPr>
          <w:p w:rsidR="006C4D09" w:rsidRPr="0031401D" w:rsidRDefault="00F54612" w:rsidP="00D41DFC">
            <w:pPr>
              <w:pStyle w:val="Body"/>
            </w:pPr>
            <w:r w:rsidRPr="0031401D">
              <w:t>Unknown. The nature and extent of the restrictive covenants cannot be identified to determine the extent of any interference.</w:t>
            </w:r>
          </w:p>
          <w:p w:rsidR="00F54612" w:rsidRPr="0031401D" w:rsidRDefault="00F54612" w:rsidP="00D41DFC">
            <w:pPr>
              <w:pStyle w:val="Body"/>
            </w:pPr>
          </w:p>
          <w:p w:rsidR="00F54612" w:rsidRPr="0031401D" w:rsidRDefault="00F54612" w:rsidP="00D41DFC">
            <w:pPr>
              <w:pStyle w:val="Body"/>
            </w:pPr>
            <w:r w:rsidRPr="0031401D">
              <w:t>Unknown. The nature and extent of the benefiting land and the rights cannot be identified to determine the extent of any interference.</w:t>
            </w:r>
          </w:p>
          <w:p w:rsidR="00F54612" w:rsidRPr="0031401D" w:rsidRDefault="00F54612" w:rsidP="00D41DFC">
            <w:pPr>
              <w:pStyle w:val="Body"/>
              <w:rPr>
                <w:highlight w:val="yellow"/>
              </w:rPr>
            </w:pPr>
          </w:p>
          <w:p w:rsidR="002F5929" w:rsidRPr="002F5929" w:rsidRDefault="002F5929" w:rsidP="002F5929">
            <w:pPr>
              <w:pStyle w:val="Body"/>
            </w:pPr>
            <w:r w:rsidRPr="002F5929">
              <w:t>The majority of the</w:t>
            </w:r>
            <w:r w:rsidR="00CD30B3">
              <w:t xml:space="preserve"> rights</w:t>
            </w:r>
            <w:r w:rsidRPr="002F5929">
              <w:t xml:space="preserve"> referred to in the Encumbrance column affect parts of the site which are already held for planning purposes, and so are not relevant for the purpose of the appropriation resolution. To the extent that this is not the case (i.e. in respect of land that has not been appropriated), we make the following comments: </w:t>
            </w:r>
          </w:p>
          <w:p w:rsidR="0017796E" w:rsidRDefault="0017796E" w:rsidP="0031401D">
            <w:pPr>
              <w:pStyle w:val="Body"/>
            </w:pPr>
          </w:p>
          <w:p w:rsidR="0017796E" w:rsidRDefault="0031401D" w:rsidP="0031401D">
            <w:pPr>
              <w:pStyle w:val="Body"/>
            </w:pPr>
            <w:r w:rsidRPr="00FD7C69">
              <w:t xml:space="preserve">A new feature wall will be constructed across the front of the existing centre, and landscaping undertaken, to form the new public square at Bonn Square.  This is necessary to provide the development with a presence to the city and will frame the new public space. A small part of the public highway will be stopped up to enable these works to take place. </w:t>
            </w:r>
            <w:r w:rsidR="00CD30B3" w:rsidRPr="00CD30B3">
              <w:t xml:space="preserve"> Access / egress to the Library will be interfered with</w:t>
            </w:r>
            <w:r w:rsidR="007F4DA8">
              <w:t xml:space="preserve"> as part of these works but</w:t>
            </w:r>
            <w:r w:rsidR="00CD30B3">
              <w:t xml:space="preserve"> access and / egress will be maintained at all times.</w:t>
            </w:r>
            <w:r w:rsidR="00CD30B3" w:rsidRPr="00CD30B3">
              <w:t xml:space="preserve">  </w:t>
            </w:r>
          </w:p>
          <w:p w:rsidR="0017796E" w:rsidRDefault="0017796E" w:rsidP="0031401D">
            <w:pPr>
              <w:pStyle w:val="Body"/>
            </w:pPr>
          </w:p>
          <w:p w:rsidR="007F4DA8" w:rsidRDefault="0017796E" w:rsidP="0031401D">
            <w:pPr>
              <w:pStyle w:val="Body"/>
            </w:pPr>
            <w:r>
              <w:t>N</w:t>
            </w:r>
            <w:r w:rsidR="00CD30B3">
              <w:t>o interferen</w:t>
            </w:r>
            <w:r w:rsidR="00954A77">
              <w:t>c</w:t>
            </w:r>
            <w:r w:rsidR="00CD30B3">
              <w:t>e.</w:t>
            </w:r>
          </w:p>
          <w:p w:rsidR="007F4DA8" w:rsidRDefault="007F4DA8" w:rsidP="0031401D">
            <w:pPr>
              <w:pStyle w:val="Body"/>
            </w:pPr>
          </w:p>
          <w:p w:rsidR="0077021D" w:rsidRDefault="0077021D" w:rsidP="0017796E">
            <w:pPr>
              <w:pStyle w:val="Body"/>
            </w:pPr>
          </w:p>
          <w:p w:rsidR="0077021D" w:rsidRDefault="0077021D" w:rsidP="0017796E">
            <w:pPr>
              <w:pStyle w:val="Body"/>
            </w:pPr>
          </w:p>
          <w:p w:rsidR="007F4DA8" w:rsidRDefault="007F4DA8" w:rsidP="0017796E">
            <w:pPr>
              <w:pStyle w:val="Body"/>
            </w:pPr>
            <w:r w:rsidRPr="007F4DA8">
              <w:t xml:space="preserve">There may be interference with the services benefiting the Library. New replacement services are being installed as part of the development. This is required to upgrade the services required for the new development.  Services will be maintained at all times by means of a temporary supply until the replacement services are completed.  </w:t>
            </w:r>
          </w:p>
          <w:p w:rsidR="007F4DA8" w:rsidRDefault="007F4DA8" w:rsidP="0017796E">
            <w:pPr>
              <w:pStyle w:val="Body"/>
            </w:pPr>
          </w:p>
          <w:p w:rsidR="007F4DA8" w:rsidRDefault="007F4DA8" w:rsidP="0017796E">
            <w:pPr>
              <w:pStyle w:val="Body"/>
            </w:pPr>
            <w:r>
              <w:t xml:space="preserve">The rights over the basement corridors and stairs fall within the land that has already been appropriated. To the extent that there are rights to access the adjoining street, see commentary on point (a). </w:t>
            </w:r>
          </w:p>
          <w:p w:rsidR="007F4DA8" w:rsidRDefault="007F4DA8" w:rsidP="007F4DA8">
            <w:pPr>
              <w:pStyle w:val="Body"/>
            </w:pPr>
          </w:p>
          <w:p w:rsidR="0077021D" w:rsidRDefault="0077021D" w:rsidP="007F4DA8">
            <w:pPr>
              <w:pStyle w:val="Body"/>
            </w:pPr>
          </w:p>
          <w:p w:rsidR="0077021D" w:rsidRDefault="0077021D" w:rsidP="007F4DA8">
            <w:pPr>
              <w:pStyle w:val="Body"/>
            </w:pPr>
          </w:p>
          <w:p w:rsidR="00CD30B3" w:rsidRDefault="007F4DA8" w:rsidP="007F4DA8">
            <w:pPr>
              <w:pStyle w:val="Body"/>
            </w:pPr>
            <w:r>
              <w:t>See commentary on point (a).</w:t>
            </w:r>
            <w:r w:rsidR="00CD30B3">
              <w:t xml:space="preserve"> </w:t>
            </w:r>
          </w:p>
          <w:p w:rsidR="0077021D" w:rsidRDefault="0077021D" w:rsidP="007F4DA8">
            <w:pPr>
              <w:pStyle w:val="Body"/>
            </w:pPr>
          </w:p>
          <w:p w:rsidR="0077021D" w:rsidRDefault="0077021D" w:rsidP="007F4DA8">
            <w:pPr>
              <w:pStyle w:val="Body"/>
            </w:pPr>
          </w:p>
          <w:p w:rsidR="007F4DA8" w:rsidRDefault="007F4DA8" w:rsidP="007F4DA8">
            <w:pPr>
              <w:pStyle w:val="Body"/>
            </w:pPr>
          </w:p>
          <w:p w:rsidR="0077021D" w:rsidRDefault="0077021D" w:rsidP="007F4DA8">
            <w:pPr>
              <w:pStyle w:val="Body"/>
            </w:pPr>
          </w:p>
          <w:p w:rsidR="0077021D" w:rsidRDefault="0077021D" w:rsidP="007F4DA8">
            <w:pPr>
              <w:pStyle w:val="Body"/>
            </w:pPr>
          </w:p>
          <w:p w:rsidR="007F4DA8" w:rsidRDefault="007F4DA8" w:rsidP="007F4DA8">
            <w:pPr>
              <w:pStyle w:val="Body"/>
            </w:pPr>
            <w:r>
              <w:t>No interference save that if access is required the beneficiary would need to comply with any necessary health and safety requir</w:t>
            </w:r>
            <w:r w:rsidR="00954A77">
              <w:t>e</w:t>
            </w:r>
            <w:r>
              <w:t xml:space="preserve">ments regards to entry onto a construction site. </w:t>
            </w:r>
          </w:p>
          <w:p w:rsidR="0017796E" w:rsidRDefault="0017796E" w:rsidP="0031401D">
            <w:pPr>
              <w:pStyle w:val="Body"/>
            </w:pPr>
          </w:p>
          <w:p w:rsidR="0017796E" w:rsidRDefault="0017796E" w:rsidP="0031401D">
            <w:pPr>
              <w:pStyle w:val="Body"/>
            </w:pPr>
          </w:p>
          <w:p w:rsidR="0017796E" w:rsidRDefault="0017796E" w:rsidP="0031401D">
            <w:pPr>
              <w:pStyle w:val="Body"/>
            </w:pPr>
          </w:p>
          <w:p w:rsidR="0017796E" w:rsidRDefault="0017796E" w:rsidP="0031401D">
            <w:pPr>
              <w:pStyle w:val="Body"/>
            </w:pPr>
          </w:p>
          <w:p w:rsidR="0017796E" w:rsidRDefault="0017796E" w:rsidP="0031401D">
            <w:pPr>
              <w:pStyle w:val="Body"/>
            </w:pPr>
          </w:p>
          <w:p w:rsidR="0017796E" w:rsidRDefault="0017796E" w:rsidP="0031401D">
            <w:pPr>
              <w:pStyle w:val="Body"/>
            </w:pPr>
          </w:p>
          <w:p w:rsidR="0031401D" w:rsidRPr="00FD7C69" w:rsidRDefault="0031401D" w:rsidP="0031401D">
            <w:pPr>
              <w:pStyle w:val="Body"/>
            </w:pPr>
            <w:r w:rsidRPr="00FD7C69">
              <w:t xml:space="preserve">Negotiations are ongoing with Oxfordshire County Council primarily about carrying out works to the Library and it is proposed that an agreement will be entered into which incorporates issues related to rights such as servicing and means of escape during the construction and operation of the development.  </w:t>
            </w:r>
          </w:p>
          <w:p w:rsidR="000B131D" w:rsidRDefault="000B131D" w:rsidP="0031401D">
            <w:pPr>
              <w:pStyle w:val="Body"/>
            </w:pPr>
          </w:p>
          <w:p w:rsidR="00AA4298" w:rsidRDefault="00365676" w:rsidP="0031401D">
            <w:pPr>
              <w:pStyle w:val="Body"/>
            </w:pPr>
            <w:r>
              <w:t>The majority of the covenants</w:t>
            </w:r>
            <w:r w:rsidRPr="00FD7C69">
              <w:t xml:space="preserve"> referred to in the Encumbrance column affect parts of the site which are already held for planning purposes, and so are not relevant for the purpose of the appropriation resolution.</w:t>
            </w:r>
            <w:r>
              <w:t xml:space="preserve"> To the extent that this is not the case</w:t>
            </w:r>
            <w:r w:rsidR="00CF0281">
              <w:t xml:space="preserve"> (i.e. in respect of land that has not been appropriated)</w:t>
            </w:r>
            <w:r>
              <w:t xml:space="preserve">, we make the following comments: </w:t>
            </w:r>
          </w:p>
          <w:p w:rsidR="000B131D" w:rsidRDefault="000B131D" w:rsidP="0031401D">
            <w:pPr>
              <w:pStyle w:val="Body"/>
            </w:pPr>
          </w:p>
          <w:p w:rsidR="000B131D" w:rsidRDefault="000B131D" w:rsidP="0031401D">
            <w:pPr>
              <w:pStyle w:val="Body"/>
            </w:pPr>
          </w:p>
          <w:p w:rsidR="00057D3C" w:rsidRDefault="00BA5C7E" w:rsidP="0031401D">
            <w:pPr>
              <w:pStyle w:val="Body"/>
            </w:pPr>
            <w:r w:rsidRPr="00AA4298">
              <w:t xml:space="preserve">No interference   </w:t>
            </w:r>
          </w:p>
          <w:p w:rsidR="0017796E" w:rsidRDefault="0017796E" w:rsidP="00AA4298">
            <w:pPr>
              <w:pStyle w:val="Body"/>
            </w:pPr>
          </w:p>
          <w:p w:rsidR="00BA5C7E" w:rsidRDefault="00365676" w:rsidP="00AA4298">
            <w:pPr>
              <w:pStyle w:val="Body"/>
            </w:pPr>
            <w:r>
              <w:t>There may be interference with the services benefiting the Library</w:t>
            </w:r>
            <w:r w:rsidR="007E2651">
              <w:t>. New replacement services are being installed as part of the development</w:t>
            </w:r>
            <w:r>
              <w:t>.</w:t>
            </w:r>
            <w:r w:rsidR="002D04A0">
              <w:t xml:space="preserve"> This is required to upgrade the services required for the new development. </w:t>
            </w:r>
            <w:r>
              <w:t xml:space="preserve"> </w:t>
            </w:r>
            <w:r w:rsidR="007E2651">
              <w:t>S</w:t>
            </w:r>
            <w:r>
              <w:t>ervices will be maintained at all times</w:t>
            </w:r>
            <w:r w:rsidR="007E2651">
              <w:t xml:space="preserve"> by means of a temporary supply until the replacement services are completed</w:t>
            </w:r>
            <w:r>
              <w:t xml:space="preserve">. </w:t>
            </w:r>
          </w:p>
          <w:p w:rsidR="0077021D" w:rsidRDefault="0077021D" w:rsidP="00AA4298">
            <w:pPr>
              <w:pStyle w:val="Body"/>
            </w:pPr>
          </w:p>
          <w:p w:rsidR="00365676" w:rsidRDefault="00365676" w:rsidP="0031401D">
            <w:pPr>
              <w:pStyle w:val="Body"/>
            </w:pPr>
            <w:r>
              <w:t>No interference</w:t>
            </w:r>
          </w:p>
          <w:p w:rsidR="007E2651" w:rsidRDefault="007E2651" w:rsidP="0031401D">
            <w:pPr>
              <w:pStyle w:val="Body"/>
            </w:pPr>
          </w:p>
          <w:p w:rsidR="0077021D" w:rsidRDefault="0077021D" w:rsidP="0031401D">
            <w:pPr>
              <w:pStyle w:val="Body"/>
            </w:pPr>
          </w:p>
          <w:p w:rsidR="00365676" w:rsidRDefault="000B131D" w:rsidP="0031401D">
            <w:pPr>
              <w:pStyle w:val="Body"/>
            </w:pPr>
            <w:r>
              <w:t>T</w:t>
            </w:r>
            <w:r w:rsidR="00365676">
              <w:t xml:space="preserve">here </w:t>
            </w:r>
            <w:r w:rsidR="00FF25AA">
              <w:t>may</w:t>
            </w:r>
            <w:r w:rsidR="00365676">
              <w:t xml:space="preserve"> be nuisance and annoyance as part of carrying out of the development. No damage will be caused to the Library and nothing will be done to render the insurance void, </w:t>
            </w:r>
          </w:p>
          <w:p w:rsidR="000B131D" w:rsidRDefault="000B131D" w:rsidP="0031401D">
            <w:pPr>
              <w:pStyle w:val="Body"/>
            </w:pPr>
          </w:p>
          <w:p w:rsidR="00365676" w:rsidRDefault="00365676" w:rsidP="0031401D">
            <w:pPr>
              <w:pStyle w:val="Body"/>
            </w:pPr>
            <w:r>
              <w:t xml:space="preserve">No interference. </w:t>
            </w:r>
          </w:p>
          <w:p w:rsidR="00365676" w:rsidRDefault="00365676" w:rsidP="0031401D">
            <w:pPr>
              <w:pStyle w:val="Body"/>
            </w:pPr>
          </w:p>
          <w:p w:rsidR="007E2651" w:rsidRDefault="007E2651" w:rsidP="0031401D">
            <w:pPr>
              <w:pStyle w:val="Body"/>
            </w:pPr>
          </w:p>
          <w:p w:rsidR="0077021D" w:rsidRDefault="0077021D" w:rsidP="0031401D">
            <w:pPr>
              <w:pStyle w:val="Body"/>
            </w:pPr>
          </w:p>
          <w:p w:rsidR="0017796E" w:rsidRDefault="007F4DA8" w:rsidP="0031401D">
            <w:pPr>
              <w:pStyle w:val="Body"/>
            </w:pPr>
            <w:r>
              <w:t>This covenant has been complied with.</w:t>
            </w:r>
          </w:p>
          <w:p w:rsidR="0017796E" w:rsidRDefault="0017796E" w:rsidP="0031401D">
            <w:pPr>
              <w:pStyle w:val="Body"/>
            </w:pPr>
          </w:p>
          <w:p w:rsidR="000B131D" w:rsidRDefault="000B131D" w:rsidP="0031401D">
            <w:pPr>
              <w:pStyle w:val="Body"/>
            </w:pPr>
          </w:p>
          <w:p w:rsidR="000B131D" w:rsidRDefault="000B131D" w:rsidP="0031401D">
            <w:pPr>
              <w:pStyle w:val="Body"/>
            </w:pPr>
          </w:p>
          <w:p w:rsidR="0077021D" w:rsidRDefault="0077021D" w:rsidP="0031401D">
            <w:pPr>
              <w:pStyle w:val="Body"/>
            </w:pPr>
          </w:p>
          <w:p w:rsidR="007E2651" w:rsidRDefault="00365676" w:rsidP="0031401D">
            <w:pPr>
              <w:pStyle w:val="Body"/>
            </w:pPr>
            <w:r>
              <w:t>No interference</w:t>
            </w:r>
            <w:r w:rsidR="007E2651">
              <w:t xml:space="preserve"> in relation to the land being appropriated</w:t>
            </w:r>
            <w:r>
              <w:t>.</w:t>
            </w:r>
            <w:r w:rsidR="007E2651">
              <w:t xml:space="preserve"> In relation to the land which has already been appropriated, alternative unloading bays and service roads will be provided at all times during the course of the works to the extent that there is an interference</w:t>
            </w:r>
            <w:r w:rsidR="00D557E0">
              <w:t xml:space="preserve"> and to the extent that it is necessary to do so to enable the continuing operation of the Library</w:t>
            </w:r>
            <w:r w:rsidR="007E2651">
              <w:t xml:space="preserve">.  </w:t>
            </w:r>
          </w:p>
          <w:p w:rsidR="007E2651" w:rsidRDefault="007E2651" w:rsidP="0031401D">
            <w:pPr>
              <w:pStyle w:val="Body"/>
            </w:pPr>
          </w:p>
          <w:p w:rsidR="000B131D" w:rsidRDefault="000B131D" w:rsidP="0031401D">
            <w:pPr>
              <w:pStyle w:val="Body"/>
            </w:pPr>
          </w:p>
          <w:p w:rsidR="00365676" w:rsidRDefault="00365676" w:rsidP="0031401D">
            <w:pPr>
              <w:pStyle w:val="Body"/>
            </w:pPr>
            <w:r>
              <w:t xml:space="preserve">No interference. </w:t>
            </w:r>
          </w:p>
          <w:p w:rsidR="000B131D" w:rsidRDefault="000B131D" w:rsidP="0031401D">
            <w:pPr>
              <w:pStyle w:val="Body"/>
            </w:pPr>
          </w:p>
          <w:p w:rsidR="0077021D" w:rsidRDefault="0077021D" w:rsidP="0031401D">
            <w:pPr>
              <w:pStyle w:val="Body"/>
            </w:pPr>
          </w:p>
          <w:p w:rsidR="0077021D" w:rsidRDefault="0077021D" w:rsidP="0031401D">
            <w:pPr>
              <w:pStyle w:val="Body"/>
            </w:pPr>
          </w:p>
          <w:p w:rsidR="00CF0281" w:rsidRDefault="00365676" w:rsidP="0031401D">
            <w:pPr>
              <w:pStyle w:val="Body"/>
            </w:pPr>
            <w:r>
              <w:t>No interference</w:t>
            </w:r>
            <w:r w:rsidR="007E2651">
              <w:t xml:space="preserve"> in relation to the land being appropriated</w:t>
            </w:r>
            <w:r>
              <w:t>.</w:t>
            </w:r>
            <w:r w:rsidR="007E2651">
              <w:t xml:space="preserve"> In relation to the land which has already been appropriated, alternative fire escapes routes, lighting, air-conditioning and water sprinkler systems will be provided at all times during the course of the development works to the extent that there is an interference</w:t>
            </w:r>
            <w:r w:rsidR="00D557E0">
              <w:t xml:space="preserve"> and to the extent that it is necessary to do so to enable the continuing operation of the Library</w:t>
            </w:r>
            <w:r w:rsidR="007E2651">
              <w:t>.</w:t>
            </w:r>
            <w:r>
              <w:t xml:space="preserve"> </w:t>
            </w:r>
            <w:r w:rsidR="001E61EF">
              <w:t xml:space="preserve">Such systems need to be upgraded for the purposes of the new development. </w:t>
            </w:r>
          </w:p>
          <w:p w:rsidR="005E01AB" w:rsidRDefault="005E01AB" w:rsidP="0031401D">
            <w:pPr>
              <w:pStyle w:val="Body"/>
            </w:pPr>
          </w:p>
          <w:p w:rsidR="00CF0281" w:rsidRDefault="00CF0281" w:rsidP="0031401D">
            <w:pPr>
              <w:pStyle w:val="Body"/>
            </w:pPr>
            <w:r>
              <w:t xml:space="preserve">No interference. </w:t>
            </w:r>
          </w:p>
          <w:p w:rsidR="000B131D" w:rsidRDefault="000B131D" w:rsidP="0031401D">
            <w:pPr>
              <w:pStyle w:val="Body"/>
            </w:pPr>
          </w:p>
          <w:p w:rsidR="005E01AB" w:rsidRDefault="005E01AB" w:rsidP="0031401D">
            <w:pPr>
              <w:pStyle w:val="Body"/>
            </w:pPr>
          </w:p>
          <w:p w:rsidR="00CF0281" w:rsidRDefault="00CF0281" w:rsidP="0031401D">
            <w:pPr>
              <w:pStyle w:val="Body"/>
            </w:pPr>
            <w:r>
              <w:t xml:space="preserve">No interference. </w:t>
            </w:r>
          </w:p>
          <w:p w:rsidR="000B131D" w:rsidRDefault="000B131D" w:rsidP="00AA4298">
            <w:pPr>
              <w:pStyle w:val="Body"/>
            </w:pPr>
          </w:p>
          <w:p w:rsidR="005E01AB" w:rsidRDefault="005E01AB" w:rsidP="00AA4298">
            <w:pPr>
              <w:pStyle w:val="Body"/>
            </w:pPr>
          </w:p>
          <w:p w:rsidR="005E01AB" w:rsidRDefault="005E01AB" w:rsidP="00AA4298">
            <w:pPr>
              <w:pStyle w:val="Body"/>
            </w:pPr>
          </w:p>
          <w:p w:rsidR="005E01AB" w:rsidRDefault="005E01AB" w:rsidP="00AA4298">
            <w:pPr>
              <w:pStyle w:val="Body"/>
            </w:pPr>
          </w:p>
          <w:p w:rsidR="005E01AB" w:rsidRDefault="005E01AB" w:rsidP="00AA4298">
            <w:pPr>
              <w:pStyle w:val="Body"/>
            </w:pPr>
          </w:p>
          <w:p w:rsidR="005E01AB" w:rsidRDefault="005E01AB" w:rsidP="00AA4298">
            <w:pPr>
              <w:pStyle w:val="Body"/>
            </w:pPr>
          </w:p>
          <w:p w:rsidR="006F1882" w:rsidRDefault="00CF0281" w:rsidP="00AA4298">
            <w:pPr>
              <w:pStyle w:val="Body"/>
              <w:rPr>
                <w:highlight w:val="yellow"/>
              </w:rPr>
            </w:pPr>
            <w:r>
              <w:t xml:space="preserve">No interference. </w:t>
            </w:r>
            <w:r w:rsidR="00365676">
              <w:t xml:space="preserve"> </w:t>
            </w:r>
          </w:p>
        </w:tc>
        <w:tc>
          <w:tcPr>
            <w:tcW w:w="1701" w:type="dxa"/>
          </w:tcPr>
          <w:p w:rsidR="00F54612" w:rsidRDefault="00F54612" w:rsidP="00D41DFC">
            <w:pPr>
              <w:pStyle w:val="Body"/>
            </w:pPr>
            <w:r>
              <w:t>Restriction as to use – s237(1A)</w:t>
            </w:r>
          </w:p>
          <w:p w:rsidR="00F54612" w:rsidRDefault="00F54612" w:rsidP="00D41DFC">
            <w:pPr>
              <w:pStyle w:val="Body"/>
            </w:pPr>
          </w:p>
          <w:p w:rsidR="00F54612" w:rsidRDefault="00F54612" w:rsidP="00D41DFC">
            <w:pPr>
              <w:pStyle w:val="Body"/>
            </w:pPr>
          </w:p>
          <w:p w:rsidR="00A2701A" w:rsidRDefault="00A2701A" w:rsidP="00D41DFC">
            <w:pPr>
              <w:pStyle w:val="Body"/>
            </w:pPr>
          </w:p>
          <w:p w:rsidR="00A2701A" w:rsidRDefault="00A2701A" w:rsidP="00D41DFC">
            <w:pPr>
              <w:pStyle w:val="Body"/>
            </w:pPr>
          </w:p>
          <w:p w:rsidR="00F54612" w:rsidRDefault="00F54612" w:rsidP="00D41DFC">
            <w:pPr>
              <w:pStyle w:val="Body"/>
            </w:pPr>
          </w:p>
          <w:p w:rsidR="006B168A" w:rsidRDefault="006B168A" w:rsidP="00D41DFC">
            <w:pPr>
              <w:pStyle w:val="Body"/>
            </w:pPr>
          </w:p>
          <w:p w:rsidR="00F54612" w:rsidRDefault="00F54612" w:rsidP="00D41DFC">
            <w:pPr>
              <w:pStyle w:val="Body"/>
            </w:pPr>
            <w:r>
              <w:t>Rights annexed to land and adversely affecting other land – s237(2)</w:t>
            </w:r>
          </w:p>
          <w:p w:rsidR="006C4D09" w:rsidRDefault="006C4D09" w:rsidP="00D41DFC">
            <w:pPr>
              <w:pStyle w:val="Body"/>
            </w:pPr>
          </w:p>
          <w:p w:rsidR="00A2701A" w:rsidRDefault="00A2701A" w:rsidP="00D41DFC">
            <w:pPr>
              <w:pStyle w:val="Body"/>
            </w:pPr>
          </w:p>
          <w:p w:rsidR="00A2701A" w:rsidRDefault="00A2701A" w:rsidP="00D41DFC">
            <w:pPr>
              <w:pStyle w:val="Body"/>
            </w:pPr>
          </w:p>
          <w:p w:rsidR="00A2701A" w:rsidRDefault="00A2701A" w:rsidP="00D41DFC">
            <w:pPr>
              <w:pStyle w:val="Body"/>
            </w:pPr>
          </w:p>
          <w:p w:rsidR="00A2701A" w:rsidRDefault="00A2701A" w:rsidP="00D41DFC">
            <w:pPr>
              <w:pStyle w:val="Body"/>
            </w:pPr>
          </w:p>
          <w:p w:rsidR="006C4D09" w:rsidRDefault="006C4D09" w:rsidP="00D41DFC">
            <w:pPr>
              <w:pStyle w:val="Body"/>
            </w:pPr>
            <w:r w:rsidRPr="003C4EAA">
              <w:t>Rights annexed to land and adversely affecting other land – s237(2)</w:t>
            </w: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Default="00365676" w:rsidP="00D41DFC">
            <w:pPr>
              <w:pStyle w:val="Body"/>
            </w:pPr>
          </w:p>
          <w:p w:rsidR="00365676" w:rsidRPr="003C4EAA" w:rsidRDefault="00D557E0" w:rsidP="00365676">
            <w:pPr>
              <w:pStyle w:val="Body"/>
            </w:pPr>
            <w:r>
              <w:t>R</w:t>
            </w:r>
            <w:r w:rsidR="00365676" w:rsidRPr="003C4EAA">
              <w:t>estriction as to use – s237(1A)</w:t>
            </w:r>
            <w:r>
              <w:t xml:space="preserve"> and  interests annexed to land and adversely affecting other land – s237(2) and</w:t>
            </w:r>
          </w:p>
          <w:p w:rsidR="00365676" w:rsidRDefault="00365676" w:rsidP="00D41DFC">
            <w:pPr>
              <w:pStyle w:val="Body"/>
            </w:pPr>
          </w:p>
          <w:p w:rsidR="006C4D09" w:rsidRDefault="006C4D09" w:rsidP="00D41DFC">
            <w:pPr>
              <w:pStyle w:val="Body"/>
            </w:pPr>
          </w:p>
          <w:p w:rsidR="006C4D09" w:rsidRDefault="006C4D09" w:rsidP="00D41DFC">
            <w:pPr>
              <w:pStyle w:val="Body"/>
            </w:pPr>
          </w:p>
          <w:p w:rsidR="006C4D09" w:rsidRDefault="006C4D09" w:rsidP="00D41DFC">
            <w:pPr>
              <w:pStyle w:val="Body"/>
            </w:pPr>
          </w:p>
          <w:p w:rsidR="006C4D09" w:rsidRDefault="006C4D09" w:rsidP="00D41DFC">
            <w:pPr>
              <w:pStyle w:val="Body"/>
            </w:pPr>
          </w:p>
          <w:p w:rsidR="006C4D09" w:rsidRDefault="006C4D09" w:rsidP="00D41DFC">
            <w:pPr>
              <w:pStyle w:val="Body"/>
            </w:pPr>
          </w:p>
          <w:p w:rsidR="006C4D09" w:rsidRPr="00B1645A" w:rsidRDefault="006C4D09" w:rsidP="00D41DFC">
            <w:pPr>
              <w:pStyle w:val="Body"/>
            </w:pPr>
          </w:p>
        </w:tc>
      </w:tr>
      <w:tr w:rsidR="00DC0FB6" w:rsidRPr="003C4EAA" w:rsidTr="00A73F39">
        <w:trPr>
          <w:trHeight w:val="472"/>
        </w:trPr>
        <w:tc>
          <w:tcPr>
            <w:tcW w:w="1286" w:type="dxa"/>
          </w:tcPr>
          <w:p w:rsidR="006C4D09" w:rsidRPr="003C4EAA" w:rsidRDefault="006C4D09" w:rsidP="00D41DFC">
            <w:pPr>
              <w:widowControl w:val="0"/>
            </w:pPr>
            <w:r w:rsidRPr="003C4EAA">
              <w:t>ON218672</w:t>
            </w:r>
          </w:p>
          <w:p w:rsidR="006C4D09" w:rsidRPr="003C4EAA" w:rsidRDefault="006C4D09" w:rsidP="00D41DFC">
            <w:pPr>
              <w:widowControl w:val="0"/>
            </w:pPr>
          </w:p>
          <w:p w:rsidR="006C4D09" w:rsidRPr="003C4EAA" w:rsidRDefault="006C4D09" w:rsidP="00D41DFC">
            <w:pPr>
              <w:widowControl w:val="0"/>
            </w:pPr>
          </w:p>
        </w:tc>
        <w:tc>
          <w:tcPr>
            <w:tcW w:w="1702" w:type="dxa"/>
          </w:tcPr>
          <w:p w:rsidR="006C4D09" w:rsidRPr="003C4EAA" w:rsidRDefault="006C4D09" w:rsidP="00D41DFC">
            <w:pPr>
              <w:widowControl w:val="0"/>
            </w:pPr>
            <w:r w:rsidRPr="003C4EAA">
              <w:t xml:space="preserve">Land on the East Side of Paradise Square, Norfolk Street, Oxford  </w:t>
            </w:r>
            <w:r w:rsidRPr="003C4EAA">
              <w:rPr>
                <w:b/>
                <w:bCs/>
              </w:rPr>
              <w:t>as shown tinted mauve and lettered ‘E’ in mauve</w:t>
            </w:r>
            <w:r w:rsidRPr="003C4EAA">
              <w:t xml:space="preserve"> on the attached  development plan</w:t>
            </w:r>
          </w:p>
          <w:p w:rsidR="006C4D09" w:rsidRPr="003C4EAA" w:rsidRDefault="006C4D09" w:rsidP="00D41DFC">
            <w:pPr>
              <w:widowControl w:val="0"/>
            </w:pPr>
          </w:p>
        </w:tc>
        <w:tc>
          <w:tcPr>
            <w:tcW w:w="1794" w:type="dxa"/>
          </w:tcPr>
          <w:p w:rsidR="006C4D09" w:rsidRPr="003C4EAA" w:rsidRDefault="006C4D09" w:rsidP="00D41DFC">
            <w:pPr>
              <w:widowControl w:val="0"/>
            </w:pPr>
            <w:r w:rsidRPr="003C4EAA">
              <w:t>The Oxford City Council</w:t>
            </w:r>
          </w:p>
        </w:tc>
        <w:tc>
          <w:tcPr>
            <w:tcW w:w="4824" w:type="dxa"/>
          </w:tcPr>
          <w:p w:rsidR="006C4D09" w:rsidRPr="003C4EAA" w:rsidRDefault="006C4D09" w:rsidP="00D41DFC">
            <w:pPr>
              <w:widowControl w:val="0"/>
            </w:pPr>
            <w:r w:rsidRPr="003C4EAA">
              <w:t>The land is subject to restrictive covenants as may have been imposed before 14 March 2000 and are still subsisting and capable of being enforced. The beneficiary of such covenants is unknown.</w:t>
            </w:r>
          </w:p>
        </w:tc>
        <w:tc>
          <w:tcPr>
            <w:tcW w:w="1559" w:type="dxa"/>
          </w:tcPr>
          <w:p w:rsidR="006C4D09" w:rsidRPr="003C4EAA" w:rsidRDefault="006C4D09" w:rsidP="00D41DFC">
            <w:pPr>
              <w:pStyle w:val="Body"/>
            </w:pPr>
            <w:r w:rsidRPr="003C4EAA">
              <w:t xml:space="preserve">Unknown </w:t>
            </w:r>
          </w:p>
        </w:tc>
        <w:tc>
          <w:tcPr>
            <w:tcW w:w="2268" w:type="dxa"/>
          </w:tcPr>
          <w:p w:rsidR="003C4EAA" w:rsidRDefault="003C4EAA" w:rsidP="00D41DFC">
            <w:pPr>
              <w:pStyle w:val="Body"/>
            </w:pPr>
            <w:r>
              <w:t>Unknown. The nature and extent of the restrictive covenants cannot be identified to determine the extent of any interference.</w:t>
            </w:r>
          </w:p>
          <w:p w:rsidR="006C4D09" w:rsidRPr="003C4EAA" w:rsidRDefault="006C4D09" w:rsidP="00D41DFC">
            <w:pPr>
              <w:pStyle w:val="Body"/>
            </w:pPr>
          </w:p>
        </w:tc>
        <w:tc>
          <w:tcPr>
            <w:tcW w:w="1701" w:type="dxa"/>
          </w:tcPr>
          <w:p w:rsidR="006C4D09" w:rsidRPr="003C4EAA" w:rsidRDefault="006C4D09" w:rsidP="00D41DFC">
            <w:pPr>
              <w:pStyle w:val="Body"/>
            </w:pPr>
            <w:r w:rsidRPr="003C4EAA">
              <w:t>Restriction as to use – s237(1A)</w:t>
            </w:r>
          </w:p>
          <w:p w:rsidR="006C4D09" w:rsidRPr="003C4EAA" w:rsidRDefault="006C4D09" w:rsidP="00D41DFC">
            <w:pPr>
              <w:pStyle w:val="Body"/>
            </w:pPr>
          </w:p>
        </w:tc>
      </w:tr>
      <w:tr w:rsidR="00D77D8A" w:rsidRPr="003C4EAA" w:rsidTr="00A73F39">
        <w:trPr>
          <w:trHeight w:val="472"/>
        </w:trPr>
        <w:tc>
          <w:tcPr>
            <w:tcW w:w="1286" w:type="dxa"/>
          </w:tcPr>
          <w:p w:rsidR="00D77D8A" w:rsidRPr="0013580C" w:rsidRDefault="00D77D8A" w:rsidP="00D77D8A">
            <w:pPr>
              <w:widowControl w:val="0"/>
            </w:pPr>
            <w:r w:rsidRPr="0013580C">
              <w:t>ON79306</w:t>
            </w:r>
          </w:p>
          <w:p w:rsidR="00D77D8A" w:rsidRPr="0013580C" w:rsidRDefault="00D77D8A" w:rsidP="00D77D8A">
            <w:pPr>
              <w:widowControl w:val="0"/>
            </w:pPr>
          </w:p>
          <w:p w:rsidR="00D77D8A" w:rsidRPr="0013580C" w:rsidRDefault="00D77D8A" w:rsidP="00D77D8A">
            <w:pPr>
              <w:widowControl w:val="0"/>
              <w:rPr>
                <w:i/>
                <w:iCs/>
              </w:rPr>
            </w:pPr>
          </w:p>
        </w:tc>
        <w:tc>
          <w:tcPr>
            <w:tcW w:w="1702" w:type="dxa"/>
          </w:tcPr>
          <w:p w:rsidR="00D77D8A" w:rsidRPr="0013580C" w:rsidRDefault="00D77D8A" w:rsidP="00D77D8A">
            <w:pPr>
              <w:widowControl w:val="0"/>
            </w:pPr>
            <w:r w:rsidRPr="0013580C">
              <w:t xml:space="preserve">Land at St </w:t>
            </w:r>
            <w:proofErr w:type="spellStart"/>
            <w:r w:rsidRPr="0013580C">
              <w:t>Ebbes</w:t>
            </w:r>
            <w:proofErr w:type="spellEnd"/>
            <w:r w:rsidRPr="0013580C">
              <w:t xml:space="preserve"> North of Thames Street, Oxford </w:t>
            </w:r>
            <w:r w:rsidRPr="0013580C">
              <w:rPr>
                <w:b/>
                <w:bCs/>
              </w:rPr>
              <w:t>as shown tinted pink</w:t>
            </w:r>
            <w:r w:rsidRPr="0013580C">
              <w:t xml:space="preserve"> on the attached  development plan</w:t>
            </w:r>
          </w:p>
          <w:p w:rsidR="00D77D8A" w:rsidRPr="0013580C" w:rsidRDefault="00D77D8A" w:rsidP="00D77D8A">
            <w:pPr>
              <w:widowControl w:val="0"/>
            </w:pPr>
          </w:p>
        </w:tc>
        <w:tc>
          <w:tcPr>
            <w:tcW w:w="1794" w:type="dxa"/>
          </w:tcPr>
          <w:p w:rsidR="00D77D8A" w:rsidRPr="0013580C" w:rsidRDefault="00D77D8A" w:rsidP="00D77D8A">
            <w:pPr>
              <w:widowControl w:val="0"/>
            </w:pPr>
            <w:r w:rsidRPr="0013580C">
              <w:t>The Oxford City Council</w:t>
            </w:r>
          </w:p>
        </w:tc>
        <w:tc>
          <w:tcPr>
            <w:tcW w:w="4824" w:type="dxa"/>
          </w:tcPr>
          <w:p w:rsidR="00D77D8A" w:rsidRPr="0013580C" w:rsidRDefault="00D77D8A" w:rsidP="00D77D8A">
            <w:pPr>
              <w:pStyle w:val="Level1"/>
              <w:widowControl w:val="0"/>
              <w:numPr>
                <w:ilvl w:val="0"/>
                <w:numId w:val="13"/>
              </w:numPr>
              <w:tabs>
                <w:tab w:val="clear" w:pos="851"/>
                <w:tab w:val="num" w:pos="542"/>
              </w:tabs>
              <w:ind w:left="542" w:hanging="542"/>
            </w:pPr>
            <w:r w:rsidRPr="0013580C">
              <w:t xml:space="preserve">Transfers of those parts edged and numbered in green on </w:t>
            </w:r>
            <w:r w:rsidRPr="0013580C">
              <w:rPr>
                <w:b/>
                <w:bCs/>
              </w:rPr>
              <w:t>Plan 2</w:t>
            </w:r>
            <w:r w:rsidRPr="0013580C">
              <w:t xml:space="preserve"> made pursuant to Chapter 1 of Part I of the Housing Act 1980 took effect subject to the easements and other rights prescribed by paragraph 2 of Schedule 6 of that Act.</w:t>
            </w:r>
            <w:r>
              <w:t xml:space="preserve"> These are rights of support, access of light and air, passage of services and use / maintenance of service media granted where a right to buy is exercised. </w:t>
            </w:r>
          </w:p>
        </w:tc>
        <w:tc>
          <w:tcPr>
            <w:tcW w:w="1559" w:type="dxa"/>
          </w:tcPr>
          <w:p w:rsidR="00D77D8A" w:rsidRPr="0013580C" w:rsidRDefault="00D77D8A" w:rsidP="00D77D8A">
            <w:pPr>
              <w:pStyle w:val="Body"/>
            </w:pPr>
            <w:r>
              <w:t>Unknown</w:t>
            </w:r>
          </w:p>
          <w:p w:rsidR="00D77D8A" w:rsidRDefault="00D77D8A" w:rsidP="00D77D8A">
            <w:pPr>
              <w:pStyle w:val="Body"/>
            </w:pPr>
          </w:p>
        </w:tc>
        <w:tc>
          <w:tcPr>
            <w:tcW w:w="2268" w:type="dxa"/>
          </w:tcPr>
          <w:p w:rsidR="00D77D8A" w:rsidRDefault="00D77D8A" w:rsidP="00D77D8A">
            <w:pPr>
              <w:pStyle w:val="Body"/>
            </w:pPr>
            <w:r>
              <w:t xml:space="preserve">The extent to which the benefiting land benefits from service media in on or under the development site is unknown because such service media is underground. It is therefore not possible to determine the extent of any interference. </w:t>
            </w:r>
            <w:r w:rsidRPr="0013580C">
              <w:t>See separate note on rights of light.</w:t>
            </w:r>
            <w:r>
              <w:t xml:space="preserve"> There is no interference with rights of support or access. </w:t>
            </w:r>
          </w:p>
        </w:tc>
        <w:tc>
          <w:tcPr>
            <w:tcW w:w="1701" w:type="dxa"/>
          </w:tcPr>
          <w:p w:rsidR="00D77D8A" w:rsidRPr="0013580C" w:rsidRDefault="00D77D8A" w:rsidP="00D77D8A">
            <w:pPr>
              <w:pStyle w:val="Body"/>
            </w:pPr>
            <w:r w:rsidRPr="0013580C">
              <w:t>Rights annexed to land and adversely affecting other land – s237(2)</w:t>
            </w:r>
          </w:p>
          <w:p w:rsidR="00D77D8A" w:rsidRPr="0013580C" w:rsidRDefault="00D77D8A" w:rsidP="00D77D8A">
            <w:pPr>
              <w:pStyle w:val="Body"/>
            </w:pPr>
          </w:p>
        </w:tc>
      </w:tr>
      <w:tr w:rsidR="00D77D8A" w:rsidRPr="003C4EAA" w:rsidTr="00A73F39">
        <w:trPr>
          <w:trHeight w:val="472"/>
        </w:trPr>
        <w:tc>
          <w:tcPr>
            <w:tcW w:w="1286" w:type="dxa"/>
          </w:tcPr>
          <w:p w:rsidR="00D77D8A" w:rsidRPr="0013580C" w:rsidRDefault="00D77D8A" w:rsidP="00D77D8A">
            <w:pPr>
              <w:widowControl w:val="0"/>
            </w:pPr>
          </w:p>
        </w:tc>
        <w:tc>
          <w:tcPr>
            <w:tcW w:w="1702" w:type="dxa"/>
          </w:tcPr>
          <w:p w:rsidR="00D77D8A" w:rsidRPr="0013580C" w:rsidRDefault="00D77D8A" w:rsidP="00D77D8A">
            <w:pPr>
              <w:widowControl w:val="0"/>
            </w:pPr>
          </w:p>
        </w:tc>
        <w:tc>
          <w:tcPr>
            <w:tcW w:w="1794" w:type="dxa"/>
          </w:tcPr>
          <w:p w:rsidR="00D77D8A" w:rsidRPr="0013580C" w:rsidRDefault="00D77D8A" w:rsidP="00D77D8A">
            <w:pPr>
              <w:widowControl w:val="0"/>
            </w:pPr>
          </w:p>
        </w:tc>
        <w:tc>
          <w:tcPr>
            <w:tcW w:w="4824" w:type="dxa"/>
          </w:tcPr>
          <w:p w:rsidR="00D77D8A" w:rsidRPr="0013580C" w:rsidRDefault="00D77D8A" w:rsidP="00D77D8A">
            <w:pPr>
              <w:pStyle w:val="Level1"/>
              <w:widowControl w:val="0"/>
              <w:numPr>
                <w:ilvl w:val="0"/>
                <w:numId w:val="13"/>
              </w:numPr>
              <w:tabs>
                <w:tab w:val="clear" w:pos="851"/>
                <w:tab w:val="num" w:pos="542"/>
              </w:tabs>
              <w:ind w:left="542" w:hanging="542"/>
            </w:pPr>
            <w:r w:rsidRPr="0013580C">
              <w:t xml:space="preserve">The land is also subject to the following rights in favour of adjoining land </w:t>
            </w:r>
            <w:r>
              <w:t xml:space="preserve">shown coloured orange on </w:t>
            </w:r>
            <w:r w:rsidRPr="00490D3E">
              <w:rPr>
                <w:b/>
                <w:bCs/>
              </w:rPr>
              <w:t>Plan 2</w:t>
            </w:r>
            <w:r>
              <w:t xml:space="preserve"> </w:t>
            </w:r>
            <w:r w:rsidRPr="0013580C">
              <w:t>(the Property):</w:t>
            </w:r>
          </w:p>
          <w:p w:rsidR="00D77D8A" w:rsidRPr="0013580C" w:rsidRDefault="00D77D8A" w:rsidP="00D77D8A">
            <w:pPr>
              <w:pStyle w:val="Body2"/>
              <w:ind w:left="1401" w:hanging="810"/>
              <w:rPr>
                <w:iCs/>
              </w:rPr>
            </w:pPr>
            <w:r w:rsidRPr="0013580C">
              <w:rPr>
                <w:iCs/>
              </w:rPr>
              <w:t>(a)</w:t>
            </w:r>
            <w:r w:rsidRPr="0013580C">
              <w:rPr>
                <w:iCs/>
              </w:rPr>
              <w:tab/>
              <w:t>The right (subject to prior written consent not to be unreasonably withheld or delayed and payment of the costs of the repair/renewal/maintenance costs of any  conduits installed (whether or not use in common with the owner of the land)):</w:t>
            </w:r>
          </w:p>
          <w:p w:rsidR="00D77D8A" w:rsidRPr="0013580C" w:rsidRDefault="00D77D8A" w:rsidP="00D77D8A">
            <w:pPr>
              <w:pStyle w:val="Level1"/>
              <w:widowControl w:val="0"/>
              <w:numPr>
                <w:ilvl w:val="0"/>
                <w:numId w:val="0"/>
              </w:numPr>
              <w:ind w:left="1930" w:hanging="450"/>
              <w:rPr>
                <w:iCs/>
              </w:rPr>
            </w:pPr>
            <w:r w:rsidRPr="0013580C">
              <w:rPr>
                <w:iCs/>
              </w:rPr>
              <w:t>(</w:t>
            </w:r>
            <w:proofErr w:type="spellStart"/>
            <w:r w:rsidRPr="0013580C">
              <w:rPr>
                <w:iCs/>
              </w:rPr>
              <w:t>i</w:t>
            </w:r>
            <w:proofErr w:type="spellEnd"/>
            <w:r w:rsidRPr="0013580C">
              <w:rPr>
                <w:iCs/>
              </w:rPr>
              <w:t>)  to connect to and use any conduits in on under or over the land for the passage of services to and from the Property;</w:t>
            </w:r>
          </w:p>
          <w:p w:rsidR="00D77D8A" w:rsidRPr="0013580C" w:rsidRDefault="00D77D8A" w:rsidP="00D77D8A">
            <w:pPr>
              <w:pStyle w:val="Level1"/>
              <w:widowControl w:val="0"/>
              <w:numPr>
                <w:ilvl w:val="0"/>
                <w:numId w:val="0"/>
              </w:numPr>
              <w:ind w:left="1930" w:hanging="450"/>
              <w:rPr>
                <w:iCs/>
              </w:rPr>
            </w:pPr>
            <w:r w:rsidRPr="0013580C">
              <w:rPr>
                <w:iCs/>
              </w:rPr>
              <w:t>(ii) to install and use new conduits under the relevant parts of the Land.</w:t>
            </w:r>
          </w:p>
          <w:p w:rsidR="00D77D8A" w:rsidRPr="0013580C" w:rsidRDefault="00D77D8A" w:rsidP="00D77D8A">
            <w:pPr>
              <w:pStyle w:val="Body2"/>
              <w:ind w:left="1401" w:hanging="810"/>
              <w:rPr>
                <w:iCs/>
              </w:rPr>
            </w:pPr>
            <w:r w:rsidRPr="0013580C">
              <w:rPr>
                <w:iCs/>
              </w:rPr>
              <w:t>(b)</w:t>
            </w:r>
            <w:r w:rsidRPr="0013580C">
              <w:rPr>
                <w:iCs/>
              </w:rPr>
              <w:tab/>
              <w:t>The right to enter and remain on so much of the land as is necessary to:-</w:t>
            </w:r>
          </w:p>
          <w:p w:rsidR="00D77D8A" w:rsidRPr="0013580C" w:rsidRDefault="00D77D8A" w:rsidP="00D77D8A">
            <w:pPr>
              <w:pStyle w:val="Level1"/>
              <w:widowControl w:val="0"/>
              <w:numPr>
                <w:ilvl w:val="0"/>
                <w:numId w:val="0"/>
              </w:numPr>
              <w:ind w:left="1930" w:hanging="450"/>
              <w:rPr>
                <w:i/>
                <w:iCs/>
              </w:rPr>
            </w:pPr>
            <w:r w:rsidRPr="0013580C">
              <w:rPr>
                <w:iCs/>
              </w:rPr>
              <w:t>(</w:t>
            </w:r>
            <w:proofErr w:type="spellStart"/>
            <w:r w:rsidRPr="0013580C">
              <w:rPr>
                <w:iCs/>
              </w:rPr>
              <w:t>i</w:t>
            </w:r>
            <w:proofErr w:type="spellEnd"/>
            <w:r w:rsidRPr="0013580C">
              <w:rPr>
                <w:iCs/>
              </w:rPr>
              <w:t>)</w:t>
            </w:r>
            <w:r w:rsidRPr="0013580C">
              <w:rPr>
                <w:iCs/>
              </w:rPr>
              <w:tab/>
              <w:t xml:space="preserve">repair/maintain/replace/sever </w:t>
            </w:r>
            <w:proofErr w:type="spellStart"/>
            <w:r w:rsidRPr="0013580C">
              <w:rPr>
                <w:iCs/>
              </w:rPr>
              <w:t>etc</w:t>
            </w:r>
            <w:proofErr w:type="spellEnd"/>
            <w:r w:rsidRPr="0013580C">
              <w:rPr>
                <w:iCs/>
              </w:rPr>
              <w:t xml:space="preserve">  connections with</w:t>
            </w:r>
            <w:r w:rsidRPr="0013580C">
              <w:rPr>
                <w:i/>
                <w:iCs/>
              </w:rPr>
              <w:t xml:space="preserve"> </w:t>
            </w:r>
            <w:r w:rsidRPr="0013580C">
              <w:rPr>
                <w:iCs/>
              </w:rPr>
              <w:t>any</w:t>
            </w:r>
            <w:r w:rsidRPr="0013580C">
              <w:rPr>
                <w:i/>
                <w:iCs/>
              </w:rPr>
              <w:t xml:space="preserve"> c</w:t>
            </w:r>
            <w:r w:rsidRPr="0013580C">
              <w:rPr>
                <w:iCs/>
              </w:rPr>
              <w:t xml:space="preserve">onduits over which rights are granted </w:t>
            </w:r>
          </w:p>
          <w:p w:rsidR="00D77D8A" w:rsidRPr="00D77D8A" w:rsidRDefault="00D77D8A" w:rsidP="00D77D8A">
            <w:pPr>
              <w:pStyle w:val="Level1"/>
              <w:widowControl w:val="0"/>
              <w:numPr>
                <w:ilvl w:val="0"/>
                <w:numId w:val="0"/>
              </w:numPr>
              <w:ind w:left="1930" w:hanging="450"/>
              <w:rPr>
                <w:iCs/>
              </w:rPr>
            </w:pPr>
            <w:r w:rsidRPr="0013580C">
              <w:rPr>
                <w:iCs/>
              </w:rPr>
              <w:t xml:space="preserve">(ii)  </w:t>
            </w:r>
            <w:r>
              <w:rPr>
                <w:iCs/>
              </w:rPr>
              <w:t>(</w:t>
            </w:r>
            <w:r w:rsidRPr="0013580C">
              <w:rPr>
                <w:iCs/>
              </w:rPr>
              <w:t xml:space="preserve">repair/maintain/replace </w:t>
            </w:r>
            <w:proofErr w:type="spellStart"/>
            <w:r w:rsidRPr="0013580C">
              <w:rPr>
                <w:iCs/>
              </w:rPr>
              <w:t>etc</w:t>
            </w:r>
            <w:proofErr w:type="spellEnd"/>
            <w:r w:rsidRPr="0013580C">
              <w:rPr>
                <w:iCs/>
              </w:rPr>
              <w:t xml:space="preserve"> any buildings or fences on the Property or boundary fences or party walls between the land and the Property. </w:t>
            </w:r>
          </w:p>
        </w:tc>
        <w:tc>
          <w:tcPr>
            <w:tcW w:w="1559" w:type="dxa"/>
          </w:tcPr>
          <w:p w:rsidR="00D77D8A" w:rsidRDefault="00D77D8A" w:rsidP="00D77D8A">
            <w:pPr>
              <w:pStyle w:val="Body"/>
            </w:pPr>
            <w:r w:rsidRPr="0013580C">
              <w:t>Unknown</w:t>
            </w:r>
          </w:p>
          <w:p w:rsidR="00D77D8A" w:rsidRDefault="00D77D8A" w:rsidP="00D77D8A">
            <w:pPr>
              <w:pStyle w:val="Body"/>
            </w:pPr>
          </w:p>
        </w:tc>
        <w:tc>
          <w:tcPr>
            <w:tcW w:w="2268" w:type="dxa"/>
          </w:tcPr>
          <w:p w:rsidR="00D77D8A" w:rsidRDefault="00D77D8A" w:rsidP="00D77D8A">
            <w:pPr>
              <w:pStyle w:val="Body"/>
            </w:pPr>
            <w:r>
              <w:t xml:space="preserve">The extent to which the benefiting land benefits from service media in on or under the development site is unknown because such service media is underground. It is therefore not possible to determine the extent of any interference. </w:t>
            </w:r>
          </w:p>
          <w:p w:rsidR="00D77D8A" w:rsidRPr="0013580C" w:rsidRDefault="00D77D8A" w:rsidP="00D77D8A">
            <w:pPr>
              <w:pStyle w:val="Body"/>
            </w:pPr>
          </w:p>
        </w:tc>
        <w:tc>
          <w:tcPr>
            <w:tcW w:w="1701" w:type="dxa"/>
          </w:tcPr>
          <w:p w:rsidR="00D77D8A" w:rsidRPr="0013580C" w:rsidRDefault="00D77D8A" w:rsidP="00D77D8A">
            <w:pPr>
              <w:pStyle w:val="Body"/>
            </w:pPr>
            <w:r w:rsidRPr="0013580C">
              <w:t>Rights annexed to and adversely affecting other land – s237(2</w:t>
            </w:r>
            <w:r>
              <w:t>)</w:t>
            </w:r>
          </w:p>
        </w:tc>
      </w:tr>
      <w:tr w:rsidR="00D77D8A" w:rsidRPr="003C4EAA" w:rsidTr="00A73F39">
        <w:trPr>
          <w:trHeight w:val="472"/>
        </w:trPr>
        <w:tc>
          <w:tcPr>
            <w:tcW w:w="1286" w:type="dxa"/>
          </w:tcPr>
          <w:p w:rsidR="00D77D8A" w:rsidRPr="0013580C" w:rsidRDefault="00D77D8A" w:rsidP="00D77D8A">
            <w:pPr>
              <w:widowControl w:val="0"/>
            </w:pPr>
          </w:p>
        </w:tc>
        <w:tc>
          <w:tcPr>
            <w:tcW w:w="1702" w:type="dxa"/>
          </w:tcPr>
          <w:p w:rsidR="00D77D8A" w:rsidRPr="0013580C" w:rsidRDefault="00D77D8A" w:rsidP="00D77D8A">
            <w:pPr>
              <w:widowControl w:val="0"/>
            </w:pPr>
          </w:p>
        </w:tc>
        <w:tc>
          <w:tcPr>
            <w:tcW w:w="1794" w:type="dxa"/>
          </w:tcPr>
          <w:p w:rsidR="00D77D8A" w:rsidRPr="0013580C" w:rsidRDefault="00D77D8A" w:rsidP="00D77D8A">
            <w:pPr>
              <w:widowControl w:val="0"/>
            </w:pPr>
          </w:p>
        </w:tc>
        <w:tc>
          <w:tcPr>
            <w:tcW w:w="4824" w:type="dxa"/>
          </w:tcPr>
          <w:p w:rsidR="00D77D8A" w:rsidRPr="00D77D8A" w:rsidRDefault="00D77D8A" w:rsidP="00D77D8A">
            <w:pPr>
              <w:pStyle w:val="Level1"/>
              <w:widowControl w:val="0"/>
              <w:numPr>
                <w:ilvl w:val="0"/>
                <w:numId w:val="13"/>
              </w:numPr>
              <w:tabs>
                <w:tab w:val="clear" w:pos="851"/>
                <w:tab w:val="num" w:pos="542"/>
              </w:tabs>
              <w:ind w:left="542" w:hanging="542"/>
              <w:rPr>
                <w:iCs/>
              </w:rPr>
            </w:pPr>
            <w:r w:rsidRPr="00490D3E">
              <w:rPr>
                <w:iCs/>
              </w:rPr>
              <w:t xml:space="preserve">Pursuant to the transfer creating the rights, the land is also subject to “all rights of drainage passage of light air and water and all liberties privileges and advantages now used or enjoyed with the Retained Land (whether as easements quasi-easements or otherwise and whether or not continuous apparent or reasonably necessary). </w:t>
            </w:r>
          </w:p>
        </w:tc>
        <w:tc>
          <w:tcPr>
            <w:tcW w:w="1559" w:type="dxa"/>
          </w:tcPr>
          <w:p w:rsidR="00D77D8A" w:rsidRPr="0013580C" w:rsidRDefault="00D77D8A" w:rsidP="00D77D8A">
            <w:pPr>
              <w:pStyle w:val="Body"/>
            </w:pPr>
            <w:r>
              <w:t xml:space="preserve">Unknown </w:t>
            </w:r>
          </w:p>
        </w:tc>
        <w:tc>
          <w:tcPr>
            <w:tcW w:w="2268" w:type="dxa"/>
          </w:tcPr>
          <w:p w:rsidR="00D77D8A" w:rsidRDefault="00D77D8A" w:rsidP="00D77D8A">
            <w:pPr>
              <w:pStyle w:val="Body"/>
            </w:pPr>
            <w:r>
              <w:t xml:space="preserve">The extent to which the benefiting land and/or the rights etc. is unknown. It is therefore not possible to determine the extent of any interference. </w:t>
            </w:r>
          </w:p>
          <w:p w:rsidR="00D77D8A" w:rsidRDefault="00D77D8A" w:rsidP="00D77D8A">
            <w:pPr>
              <w:pStyle w:val="Body"/>
            </w:pPr>
          </w:p>
        </w:tc>
        <w:tc>
          <w:tcPr>
            <w:tcW w:w="1701" w:type="dxa"/>
          </w:tcPr>
          <w:p w:rsidR="00D77D8A" w:rsidRPr="0013580C" w:rsidRDefault="00D77D8A" w:rsidP="00D77D8A">
            <w:pPr>
              <w:pStyle w:val="Body"/>
            </w:pPr>
            <w:r w:rsidRPr="0013580C">
              <w:t>Rights</w:t>
            </w:r>
            <w:r>
              <w:t xml:space="preserve"> liberties privileges and advantages </w:t>
            </w:r>
            <w:r w:rsidRPr="0013580C">
              <w:t xml:space="preserve"> annexed to and adversely affecting other land – s237(2</w:t>
            </w:r>
            <w:r>
              <w:t>)</w:t>
            </w:r>
          </w:p>
        </w:tc>
      </w:tr>
      <w:tr w:rsidR="00D77D8A" w:rsidRPr="003C4EAA" w:rsidTr="00A73F39">
        <w:trPr>
          <w:trHeight w:val="472"/>
        </w:trPr>
        <w:tc>
          <w:tcPr>
            <w:tcW w:w="1286" w:type="dxa"/>
          </w:tcPr>
          <w:p w:rsidR="00D77D8A" w:rsidRPr="0013580C" w:rsidRDefault="00D77D8A" w:rsidP="00D77D8A">
            <w:pPr>
              <w:widowControl w:val="0"/>
            </w:pPr>
          </w:p>
        </w:tc>
        <w:tc>
          <w:tcPr>
            <w:tcW w:w="1702" w:type="dxa"/>
          </w:tcPr>
          <w:p w:rsidR="00D77D8A" w:rsidRPr="0013580C" w:rsidRDefault="00D77D8A" w:rsidP="00D77D8A">
            <w:pPr>
              <w:widowControl w:val="0"/>
            </w:pPr>
          </w:p>
        </w:tc>
        <w:tc>
          <w:tcPr>
            <w:tcW w:w="1794" w:type="dxa"/>
          </w:tcPr>
          <w:p w:rsidR="00D77D8A" w:rsidRPr="0013580C" w:rsidRDefault="00D77D8A" w:rsidP="00D77D8A">
            <w:pPr>
              <w:widowControl w:val="0"/>
            </w:pPr>
          </w:p>
        </w:tc>
        <w:tc>
          <w:tcPr>
            <w:tcW w:w="4824" w:type="dxa"/>
          </w:tcPr>
          <w:p w:rsidR="00D77D8A" w:rsidRPr="00D77D8A" w:rsidRDefault="00D77D8A" w:rsidP="00D77D8A">
            <w:pPr>
              <w:pStyle w:val="Level1"/>
              <w:widowControl w:val="0"/>
              <w:numPr>
                <w:ilvl w:val="0"/>
                <w:numId w:val="13"/>
              </w:numPr>
              <w:tabs>
                <w:tab w:val="clear" w:pos="851"/>
                <w:tab w:val="num" w:pos="542"/>
              </w:tabs>
              <w:ind w:left="542" w:hanging="542"/>
              <w:rPr>
                <w:iCs/>
              </w:rPr>
            </w:pPr>
            <w:r w:rsidRPr="00E826E5">
              <w:t xml:space="preserve">The land tinted pink on </w:t>
            </w:r>
            <w:r w:rsidRPr="00E826E5">
              <w:rPr>
                <w:b/>
                <w:bCs/>
              </w:rPr>
              <w:t>Plan 2</w:t>
            </w:r>
            <w:r w:rsidRPr="00E826E5">
              <w:t xml:space="preserve"> is subject to </w:t>
            </w:r>
            <w:r w:rsidRPr="00E826E5">
              <w:rPr>
                <w:iCs/>
              </w:rPr>
              <w:t xml:space="preserve">the right of free and uninterrupted passage and running of water and soil from the adjoining or neighbouring hereditaments through or into the channels sewers drains and water courses in or under the </w:t>
            </w:r>
            <w:r>
              <w:rPr>
                <w:iCs/>
              </w:rPr>
              <w:t>land.</w:t>
            </w:r>
          </w:p>
        </w:tc>
        <w:tc>
          <w:tcPr>
            <w:tcW w:w="1559" w:type="dxa"/>
          </w:tcPr>
          <w:p w:rsidR="00D77D8A" w:rsidRDefault="00D77D8A" w:rsidP="00D77D8A">
            <w:pPr>
              <w:pStyle w:val="Body"/>
            </w:pPr>
            <w:r>
              <w:t>Unknown</w:t>
            </w:r>
          </w:p>
        </w:tc>
        <w:tc>
          <w:tcPr>
            <w:tcW w:w="2268" w:type="dxa"/>
          </w:tcPr>
          <w:p w:rsidR="00D77D8A" w:rsidRDefault="00D77D8A" w:rsidP="00D77D8A">
            <w:pPr>
              <w:pStyle w:val="Body"/>
            </w:pPr>
            <w:r>
              <w:t xml:space="preserve">The extent to which the benefiting land and/or the rights is unknown. It is therefore not possible to determine the extent of any interference. </w:t>
            </w:r>
          </w:p>
        </w:tc>
        <w:tc>
          <w:tcPr>
            <w:tcW w:w="1701" w:type="dxa"/>
          </w:tcPr>
          <w:p w:rsidR="00D77D8A" w:rsidRPr="0013580C" w:rsidRDefault="00D77D8A" w:rsidP="00D77D8A">
            <w:pPr>
              <w:pStyle w:val="Body"/>
            </w:pPr>
            <w:r w:rsidRPr="0013580C">
              <w:t>Rights</w:t>
            </w:r>
            <w:r>
              <w:t xml:space="preserve"> </w:t>
            </w:r>
            <w:r w:rsidRPr="0013580C">
              <w:t>annexed to and adversely affecting other land – s237(2</w:t>
            </w:r>
            <w:r>
              <w:t>)</w:t>
            </w:r>
          </w:p>
        </w:tc>
      </w:tr>
      <w:tr w:rsidR="00D77D8A" w:rsidRPr="003C4EAA" w:rsidTr="00A73F39">
        <w:trPr>
          <w:trHeight w:val="472"/>
        </w:trPr>
        <w:tc>
          <w:tcPr>
            <w:tcW w:w="1286" w:type="dxa"/>
          </w:tcPr>
          <w:p w:rsidR="00D77D8A" w:rsidRPr="0013580C" w:rsidRDefault="00D77D8A" w:rsidP="00D77D8A">
            <w:pPr>
              <w:widowControl w:val="0"/>
            </w:pPr>
          </w:p>
        </w:tc>
        <w:tc>
          <w:tcPr>
            <w:tcW w:w="1702" w:type="dxa"/>
          </w:tcPr>
          <w:p w:rsidR="00D77D8A" w:rsidRPr="0013580C" w:rsidRDefault="00D77D8A" w:rsidP="00D77D8A">
            <w:pPr>
              <w:widowControl w:val="0"/>
            </w:pPr>
          </w:p>
        </w:tc>
        <w:tc>
          <w:tcPr>
            <w:tcW w:w="1794" w:type="dxa"/>
          </w:tcPr>
          <w:p w:rsidR="00D77D8A" w:rsidRPr="0013580C" w:rsidRDefault="00D77D8A" w:rsidP="00D77D8A">
            <w:pPr>
              <w:widowControl w:val="0"/>
            </w:pPr>
          </w:p>
        </w:tc>
        <w:tc>
          <w:tcPr>
            <w:tcW w:w="4824" w:type="dxa"/>
          </w:tcPr>
          <w:p w:rsidR="00D77D8A" w:rsidRPr="00C41615" w:rsidRDefault="00C41615" w:rsidP="00C41615">
            <w:pPr>
              <w:pStyle w:val="Level1"/>
              <w:widowControl w:val="0"/>
              <w:numPr>
                <w:ilvl w:val="0"/>
                <w:numId w:val="13"/>
              </w:numPr>
              <w:tabs>
                <w:tab w:val="clear" w:pos="851"/>
                <w:tab w:val="num" w:pos="542"/>
              </w:tabs>
              <w:ind w:left="542" w:hanging="542"/>
            </w:pPr>
            <w:r w:rsidRPr="00C41615">
              <w:t xml:space="preserve">The land tinted brown on </w:t>
            </w:r>
            <w:r w:rsidRPr="00C41615">
              <w:rPr>
                <w:b/>
              </w:rPr>
              <w:t>Plan 2</w:t>
            </w:r>
            <w:r w:rsidRPr="00C41615">
              <w:t xml:space="preserve"> is subject to a restrictive covenant precluding use as licensed premises or as a club or for the sale or supply of any intoxicating liquor.</w:t>
            </w:r>
          </w:p>
        </w:tc>
        <w:tc>
          <w:tcPr>
            <w:tcW w:w="1559" w:type="dxa"/>
          </w:tcPr>
          <w:p w:rsidR="00D77D8A" w:rsidRDefault="00C41615" w:rsidP="00D77D8A">
            <w:pPr>
              <w:pStyle w:val="Body"/>
            </w:pPr>
            <w:r>
              <w:t>Unknown</w:t>
            </w:r>
          </w:p>
        </w:tc>
        <w:tc>
          <w:tcPr>
            <w:tcW w:w="2268" w:type="dxa"/>
          </w:tcPr>
          <w:p w:rsidR="00D77D8A" w:rsidRDefault="00C41615" w:rsidP="00D77D8A">
            <w:pPr>
              <w:pStyle w:val="Body"/>
            </w:pPr>
            <w:r>
              <w:t xml:space="preserve">The extent of interference will depend upon the final occupier of this part of the development which is not yet known. It is therefore not possible at this stage to determine the extent of any interference. </w:t>
            </w:r>
          </w:p>
        </w:tc>
        <w:tc>
          <w:tcPr>
            <w:tcW w:w="1701" w:type="dxa"/>
          </w:tcPr>
          <w:p w:rsidR="00C41615" w:rsidRPr="003C4EAA" w:rsidRDefault="00C41615" w:rsidP="00C41615">
            <w:pPr>
              <w:pStyle w:val="Body"/>
            </w:pPr>
            <w:r w:rsidRPr="003C4EAA">
              <w:t>Restriction as to use – s237(1A)</w:t>
            </w:r>
          </w:p>
          <w:p w:rsidR="00D77D8A" w:rsidRPr="0013580C" w:rsidRDefault="00D77D8A" w:rsidP="00D77D8A">
            <w:pPr>
              <w:pStyle w:val="Body"/>
            </w:pPr>
          </w:p>
        </w:tc>
      </w:tr>
      <w:tr w:rsidR="00C41615" w:rsidRPr="003C4EAA" w:rsidTr="00A73F39">
        <w:trPr>
          <w:trHeight w:val="472"/>
        </w:trPr>
        <w:tc>
          <w:tcPr>
            <w:tcW w:w="1286" w:type="dxa"/>
          </w:tcPr>
          <w:p w:rsidR="00C41615" w:rsidRPr="0013580C" w:rsidRDefault="00C41615" w:rsidP="00D77D8A">
            <w:pPr>
              <w:widowControl w:val="0"/>
            </w:pPr>
          </w:p>
        </w:tc>
        <w:tc>
          <w:tcPr>
            <w:tcW w:w="1702" w:type="dxa"/>
          </w:tcPr>
          <w:p w:rsidR="00C41615" w:rsidRPr="0013580C" w:rsidRDefault="00C41615" w:rsidP="00D77D8A">
            <w:pPr>
              <w:widowControl w:val="0"/>
            </w:pPr>
          </w:p>
        </w:tc>
        <w:tc>
          <w:tcPr>
            <w:tcW w:w="1794" w:type="dxa"/>
          </w:tcPr>
          <w:p w:rsidR="00C41615" w:rsidRPr="0013580C" w:rsidRDefault="00C41615" w:rsidP="00D77D8A">
            <w:pPr>
              <w:widowControl w:val="0"/>
            </w:pPr>
          </w:p>
        </w:tc>
        <w:tc>
          <w:tcPr>
            <w:tcW w:w="4824" w:type="dxa"/>
          </w:tcPr>
          <w:p w:rsidR="00C41615" w:rsidRPr="00C41615" w:rsidRDefault="00C41615" w:rsidP="00C41615">
            <w:pPr>
              <w:pStyle w:val="Level1"/>
              <w:widowControl w:val="0"/>
              <w:numPr>
                <w:ilvl w:val="0"/>
                <w:numId w:val="13"/>
              </w:numPr>
              <w:tabs>
                <w:tab w:val="clear" w:pos="851"/>
                <w:tab w:val="num" w:pos="542"/>
              </w:tabs>
              <w:ind w:left="542" w:hanging="542"/>
            </w:pPr>
            <w:r w:rsidRPr="00C41615">
              <w:t xml:space="preserve">The land edged mauve on </w:t>
            </w:r>
            <w:r w:rsidRPr="00C41615">
              <w:rPr>
                <w:b/>
              </w:rPr>
              <w:t>Plan 2</w:t>
            </w:r>
            <w:r w:rsidRPr="00C41615">
              <w:t xml:space="preserve"> is subject to restrictive covenants precluding use for any religious or spiritual meeting, the sale of wines or spirits or other liquors, as a Music Hall or Hall for dancing, for any trade or business of a noisy or noxious character or anything which may be or become a nuisance or annoyance to the owners/occupiers of any adjoining premises.</w:t>
            </w:r>
          </w:p>
        </w:tc>
        <w:tc>
          <w:tcPr>
            <w:tcW w:w="1559" w:type="dxa"/>
          </w:tcPr>
          <w:p w:rsidR="00C41615" w:rsidRDefault="00C41615" w:rsidP="00D77D8A">
            <w:pPr>
              <w:pStyle w:val="Body"/>
            </w:pPr>
            <w:r>
              <w:t xml:space="preserve">Unknown </w:t>
            </w:r>
          </w:p>
        </w:tc>
        <w:tc>
          <w:tcPr>
            <w:tcW w:w="2268" w:type="dxa"/>
          </w:tcPr>
          <w:p w:rsidR="00C41615" w:rsidRDefault="00C41615" w:rsidP="00D77D8A">
            <w:pPr>
              <w:pStyle w:val="Body"/>
            </w:pPr>
            <w:r>
              <w:t>The extent of interference will depend upon the final occupier of this part of the development which is not yet known. It is therefore not possible at this stage to determine the extent of any interference.</w:t>
            </w:r>
          </w:p>
        </w:tc>
        <w:tc>
          <w:tcPr>
            <w:tcW w:w="1701" w:type="dxa"/>
          </w:tcPr>
          <w:p w:rsidR="00C41615" w:rsidRPr="003C4EAA" w:rsidRDefault="00C41615" w:rsidP="00C41615">
            <w:pPr>
              <w:pStyle w:val="Body"/>
            </w:pPr>
            <w:r w:rsidRPr="003C4EAA">
              <w:t>Restriction as to use – s237(1A)</w:t>
            </w:r>
          </w:p>
          <w:p w:rsidR="00C41615" w:rsidRPr="003C4EAA" w:rsidRDefault="00C41615" w:rsidP="00C41615">
            <w:pPr>
              <w:pStyle w:val="Body"/>
            </w:pPr>
          </w:p>
        </w:tc>
      </w:tr>
      <w:tr w:rsidR="00C41615" w:rsidRPr="003C4EAA" w:rsidTr="00A73F39">
        <w:trPr>
          <w:trHeight w:val="472"/>
        </w:trPr>
        <w:tc>
          <w:tcPr>
            <w:tcW w:w="1286" w:type="dxa"/>
          </w:tcPr>
          <w:p w:rsidR="00C41615" w:rsidRPr="0013580C" w:rsidRDefault="00C41615" w:rsidP="00D77D8A">
            <w:pPr>
              <w:widowControl w:val="0"/>
            </w:pPr>
          </w:p>
        </w:tc>
        <w:tc>
          <w:tcPr>
            <w:tcW w:w="1702" w:type="dxa"/>
          </w:tcPr>
          <w:p w:rsidR="00C41615" w:rsidRPr="0013580C" w:rsidRDefault="00C41615" w:rsidP="00D77D8A">
            <w:pPr>
              <w:widowControl w:val="0"/>
            </w:pPr>
          </w:p>
        </w:tc>
        <w:tc>
          <w:tcPr>
            <w:tcW w:w="1794" w:type="dxa"/>
          </w:tcPr>
          <w:p w:rsidR="00C41615" w:rsidRPr="0013580C" w:rsidRDefault="00C41615" w:rsidP="00D77D8A">
            <w:pPr>
              <w:widowControl w:val="0"/>
            </w:pPr>
          </w:p>
        </w:tc>
        <w:tc>
          <w:tcPr>
            <w:tcW w:w="4824" w:type="dxa"/>
          </w:tcPr>
          <w:p w:rsidR="00C41615" w:rsidRPr="00C41615" w:rsidRDefault="00C41615" w:rsidP="00C41615">
            <w:pPr>
              <w:pStyle w:val="Level1"/>
              <w:widowControl w:val="0"/>
              <w:numPr>
                <w:ilvl w:val="0"/>
                <w:numId w:val="13"/>
              </w:numPr>
              <w:tabs>
                <w:tab w:val="clear" w:pos="851"/>
                <w:tab w:val="num" w:pos="542"/>
              </w:tabs>
              <w:ind w:left="542" w:hanging="542"/>
              <w:rPr>
                <w:iCs/>
              </w:rPr>
            </w:pPr>
            <w:r w:rsidRPr="00C41615">
              <w:t xml:space="preserve">The land edged brown on </w:t>
            </w:r>
            <w:r w:rsidRPr="00C41615">
              <w:rPr>
                <w:b/>
              </w:rPr>
              <w:t>Plan 2</w:t>
            </w:r>
            <w:r w:rsidRPr="00C41615">
              <w:t xml:space="preserve"> is subject to restrictive covenants precluding use </w:t>
            </w:r>
            <w:r w:rsidRPr="00C41615">
              <w:rPr>
                <w:iCs/>
              </w:rPr>
              <w:t>for the manufacture distribution sale or supply of intoxicating liquors or for use as a public dance hall or for any purpose involving betting or gambling in any way whatsoever.</w:t>
            </w:r>
          </w:p>
        </w:tc>
        <w:tc>
          <w:tcPr>
            <w:tcW w:w="1559" w:type="dxa"/>
          </w:tcPr>
          <w:p w:rsidR="00C41615" w:rsidRDefault="00C41615" w:rsidP="00D77D8A">
            <w:pPr>
              <w:pStyle w:val="Body"/>
            </w:pPr>
            <w:r>
              <w:t>Unknown</w:t>
            </w:r>
          </w:p>
        </w:tc>
        <w:tc>
          <w:tcPr>
            <w:tcW w:w="2268" w:type="dxa"/>
          </w:tcPr>
          <w:p w:rsidR="00C41615" w:rsidRDefault="00C41615" w:rsidP="00C41615">
            <w:pPr>
              <w:pStyle w:val="Body"/>
            </w:pPr>
            <w:r>
              <w:t>The extent of interference will depend upon the final occupier of this part of the development which is not yet known. It is therefore not possible at this stage to determine the extent of any interference.</w:t>
            </w:r>
          </w:p>
        </w:tc>
        <w:tc>
          <w:tcPr>
            <w:tcW w:w="1701" w:type="dxa"/>
          </w:tcPr>
          <w:p w:rsidR="00C41615" w:rsidRPr="003C4EAA" w:rsidRDefault="00C41615" w:rsidP="00C41615">
            <w:pPr>
              <w:pStyle w:val="Body"/>
            </w:pPr>
            <w:r w:rsidRPr="003C4EAA">
              <w:t>Restriction as to use – s237(1A)</w:t>
            </w:r>
          </w:p>
          <w:p w:rsidR="00C41615" w:rsidRDefault="00C41615" w:rsidP="00C41615">
            <w:pPr>
              <w:pStyle w:val="Body"/>
            </w:pPr>
          </w:p>
        </w:tc>
      </w:tr>
      <w:tr w:rsidR="00C41615" w:rsidRPr="003C4EAA" w:rsidTr="00A73F39">
        <w:trPr>
          <w:trHeight w:val="472"/>
        </w:trPr>
        <w:tc>
          <w:tcPr>
            <w:tcW w:w="1286" w:type="dxa"/>
          </w:tcPr>
          <w:p w:rsidR="00C41615" w:rsidRPr="0013580C" w:rsidRDefault="00C41615" w:rsidP="00D77D8A">
            <w:pPr>
              <w:widowControl w:val="0"/>
            </w:pPr>
          </w:p>
        </w:tc>
        <w:tc>
          <w:tcPr>
            <w:tcW w:w="1702" w:type="dxa"/>
          </w:tcPr>
          <w:p w:rsidR="00C41615" w:rsidRPr="0013580C" w:rsidRDefault="00C41615" w:rsidP="00D77D8A">
            <w:pPr>
              <w:widowControl w:val="0"/>
            </w:pPr>
          </w:p>
        </w:tc>
        <w:tc>
          <w:tcPr>
            <w:tcW w:w="1794" w:type="dxa"/>
          </w:tcPr>
          <w:p w:rsidR="00C41615" w:rsidRPr="0013580C" w:rsidRDefault="00C41615" w:rsidP="00D77D8A">
            <w:pPr>
              <w:widowControl w:val="0"/>
            </w:pPr>
          </w:p>
        </w:tc>
        <w:tc>
          <w:tcPr>
            <w:tcW w:w="4824" w:type="dxa"/>
          </w:tcPr>
          <w:p w:rsidR="00C41615" w:rsidRPr="00C41615" w:rsidRDefault="00C41615" w:rsidP="00C41615">
            <w:pPr>
              <w:pStyle w:val="Level1"/>
              <w:widowControl w:val="0"/>
              <w:numPr>
                <w:ilvl w:val="0"/>
                <w:numId w:val="13"/>
              </w:numPr>
              <w:tabs>
                <w:tab w:val="clear" w:pos="851"/>
                <w:tab w:val="num" w:pos="542"/>
              </w:tabs>
              <w:ind w:left="542" w:hanging="542"/>
            </w:pPr>
            <w:r w:rsidRPr="00C41615">
              <w:t>The land within title ON79306 is subject to unknown rights of drainage.</w:t>
            </w:r>
          </w:p>
        </w:tc>
        <w:tc>
          <w:tcPr>
            <w:tcW w:w="1559" w:type="dxa"/>
          </w:tcPr>
          <w:p w:rsidR="00C41615" w:rsidRDefault="00C41615" w:rsidP="00D77D8A">
            <w:pPr>
              <w:pStyle w:val="Body"/>
            </w:pPr>
            <w:r>
              <w:t xml:space="preserve">Unknown </w:t>
            </w:r>
          </w:p>
        </w:tc>
        <w:tc>
          <w:tcPr>
            <w:tcW w:w="2268" w:type="dxa"/>
          </w:tcPr>
          <w:p w:rsidR="00C41615" w:rsidRDefault="00C41615" w:rsidP="00C41615">
            <w:pPr>
              <w:pStyle w:val="Body"/>
            </w:pPr>
            <w:r>
              <w:t>The extent of the benefiting land and/or the rights are unknown. It is therefore not possible to determine the extent of any interference.</w:t>
            </w:r>
          </w:p>
        </w:tc>
        <w:tc>
          <w:tcPr>
            <w:tcW w:w="1701" w:type="dxa"/>
          </w:tcPr>
          <w:p w:rsidR="00C41615" w:rsidRDefault="00C41615" w:rsidP="00C41615">
            <w:pPr>
              <w:pStyle w:val="Body"/>
            </w:pPr>
            <w:r w:rsidRPr="0013580C">
              <w:t>Rights</w:t>
            </w:r>
            <w:r>
              <w:t xml:space="preserve"> </w:t>
            </w:r>
            <w:r w:rsidRPr="0013580C">
              <w:t>annexed to and adversely affecting other land – s237(2</w:t>
            </w:r>
            <w:r>
              <w:t>)</w:t>
            </w:r>
          </w:p>
        </w:tc>
      </w:tr>
      <w:tr w:rsidR="00C41615" w:rsidRPr="003C4EAA" w:rsidTr="00A73F39">
        <w:trPr>
          <w:trHeight w:val="472"/>
        </w:trPr>
        <w:tc>
          <w:tcPr>
            <w:tcW w:w="1286" w:type="dxa"/>
          </w:tcPr>
          <w:p w:rsidR="00C41615" w:rsidRPr="0013580C" w:rsidRDefault="00C41615" w:rsidP="00D77D8A">
            <w:pPr>
              <w:widowControl w:val="0"/>
            </w:pPr>
          </w:p>
        </w:tc>
        <w:tc>
          <w:tcPr>
            <w:tcW w:w="1702" w:type="dxa"/>
          </w:tcPr>
          <w:p w:rsidR="00C41615" w:rsidRPr="0013580C" w:rsidRDefault="00C41615" w:rsidP="00D77D8A">
            <w:pPr>
              <w:widowControl w:val="0"/>
            </w:pPr>
          </w:p>
        </w:tc>
        <w:tc>
          <w:tcPr>
            <w:tcW w:w="1794" w:type="dxa"/>
          </w:tcPr>
          <w:p w:rsidR="00C41615" w:rsidRPr="0013580C" w:rsidRDefault="00C41615" w:rsidP="00D77D8A">
            <w:pPr>
              <w:widowControl w:val="0"/>
            </w:pPr>
          </w:p>
        </w:tc>
        <w:tc>
          <w:tcPr>
            <w:tcW w:w="4824" w:type="dxa"/>
          </w:tcPr>
          <w:p w:rsidR="00C41615" w:rsidRPr="00C41615" w:rsidRDefault="00C41615" w:rsidP="00C41615">
            <w:pPr>
              <w:pStyle w:val="Level1"/>
              <w:widowControl w:val="0"/>
              <w:numPr>
                <w:ilvl w:val="0"/>
                <w:numId w:val="13"/>
              </w:numPr>
              <w:tabs>
                <w:tab w:val="clear" w:pos="851"/>
                <w:tab w:val="num" w:pos="542"/>
              </w:tabs>
              <w:ind w:left="542" w:hanging="542"/>
            </w:pPr>
            <w:r w:rsidRPr="00C41615">
              <w:t xml:space="preserve">The land is subject to all such rights, licences, easements and quasi easements “as are now or usually enjoyed” by the parts edged and numbered in green on </w:t>
            </w:r>
            <w:r w:rsidRPr="00C41615">
              <w:rPr>
                <w:b/>
                <w:bCs/>
              </w:rPr>
              <w:t>Plan 2.</w:t>
            </w:r>
            <w:r w:rsidRPr="00C41615">
              <w:t xml:space="preserve"> </w:t>
            </w:r>
          </w:p>
        </w:tc>
        <w:tc>
          <w:tcPr>
            <w:tcW w:w="1559" w:type="dxa"/>
          </w:tcPr>
          <w:p w:rsidR="00C41615" w:rsidRPr="00C41615" w:rsidRDefault="00C41615" w:rsidP="00D77D8A">
            <w:pPr>
              <w:pStyle w:val="Body"/>
            </w:pPr>
            <w:r w:rsidRPr="00C41615">
              <w:t>Unknown</w:t>
            </w:r>
          </w:p>
        </w:tc>
        <w:tc>
          <w:tcPr>
            <w:tcW w:w="2268" w:type="dxa"/>
          </w:tcPr>
          <w:p w:rsidR="00C41615" w:rsidRPr="00C41615" w:rsidRDefault="00C41615" w:rsidP="00C41615">
            <w:pPr>
              <w:pStyle w:val="Body"/>
            </w:pPr>
            <w:r w:rsidRPr="00C41615">
              <w:t>The nature and extent of the rights is unknown. It is therefore not possible to determine the extent of any interference.</w:t>
            </w:r>
          </w:p>
        </w:tc>
        <w:tc>
          <w:tcPr>
            <w:tcW w:w="1701" w:type="dxa"/>
          </w:tcPr>
          <w:p w:rsidR="00C41615" w:rsidRPr="0013580C" w:rsidRDefault="00C41615" w:rsidP="00C41615">
            <w:pPr>
              <w:pStyle w:val="Body"/>
            </w:pPr>
            <w:r w:rsidRPr="0013580C">
              <w:t>Rights</w:t>
            </w:r>
            <w:r>
              <w:t xml:space="preserve"> </w:t>
            </w:r>
            <w:r w:rsidRPr="0013580C">
              <w:t>annexed to and adversely affecting other land – s237(2</w:t>
            </w:r>
            <w:r>
              <w:t>)</w:t>
            </w:r>
          </w:p>
        </w:tc>
      </w:tr>
      <w:tr w:rsidR="00C41615" w:rsidRPr="003C4EAA" w:rsidTr="00A73F39">
        <w:trPr>
          <w:trHeight w:val="472"/>
        </w:trPr>
        <w:tc>
          <w:tcPr>
            <w:tcW w:w="1286" w:type="dxa"/>
          </w:tcPr>
          <w:p w:rsidR="00C41615" w:rsidRPr="0013580C" w:rsidRDefault="00C41615" w:rsidP="00D77D8A">
            <w:pPr>
              <w:widowControl w:val="0"/>
            </w:pPr>
          </w:p>
        </w:tc>
        <w:tc>
          <w:tcPr>
            <w:tcW w:w="1702" w:type="dxa"/>
          </w:tcPr>
          <w:p w:rsidR="00C41615" w:rsidRPr="0013580C" w:rsidRDefault="00C41615" w:rsidP="00D77D8A">
            <w:pPr>
              <w:widowControl w:val="0"/>
            </w:pPr>
          </w:p>
        </w:tc>
        <w:tc>
          <w:tcPr>
            <w:tcW w:w="1794" w:type="dxa"/>
          </w:tcPr>
          <w:p w:rsidR="00C41615" w:rsidRPr="0013580C" w:rsidRDefault="00C41615" w:rsidP="00D77D8A">
            <w:pPr>
              <w:widowControl w:val="0"/>
            </w:pPr>
          </w:p>
        </w:tc>
        <w:tc>
          <w:tcPr>
            <w:tcW w:w="4824" w:type="dxa"/>
          </w:tcPr>
          <w:p w:rsidR="00C41615" w:rsidRPr="00C41615" w:rsidRDefault="00C41615" w:rsidP="00C41615">
            <w:pPr>
              <w:pStyle w:val="Level1"/>
              <w:widowControl w:val="0"/>
              <w:numPr>
                <w:ilvl w:val="0"/>
                <w:numId w:val="13"/>
              </w:numPr>
              <w:tabs>
                <w:tab w:val="clear" w:pos="851"/>
                <w:tab w:val="num" w:pos="542"/>
              </w:tabs>
              <w:ind w:left="542" w:hanging="542"/>
            </w:pPr>
            <w:r w:rsidRPr="00C41615">
              <w:t>The parts of the footpaths within title ON79306 are subject to rights of way on foot only.</w:t>
            </w:r>
          </w:p>
        </w:tc>
        <w:tc>
          <w:tcPr>
            <w:tcW w:w="1559" w:type="dxa"/>
          </w:tcPr>
          <w:p w:rsidR="00C41615" w:rsidRPr="00C41615" w:rsidRDefault="00C41615" w:rsidP="00D77D8A">
            <w:pPr>
              <w:pStyle w:val="Body"/>
            </w:pPr>
            <w:r>
              <w:t xml:space="preserve">Unknown. </w:t>
            </w:r>
          </w:p>
        </w:tc>
        <w:tc>
          <w:tcPr>
            <w:tcW w:w="2268" w:type="dxa"/>
          </w:tcPr>
          <w:p w:rsidR="00C41615" w:rsidRPr="00C41615" w:rsidRDefault="00C41615" w:rsidP="00C41615">
            <w:pPr>
              <w:pStyle w:val="Body"/>
            </w:pPr>
            <w:r>
              <w:t xml:space="preserve">The benefiting land is unknown to determine the extent of interference. The footpaths are in part to be built upon. </w:t>
            </w:r>
          </w:p>
        </w:tc>
        <w:tc>
          <w:tcPr>
            <w:tcW w:w="1701" w:type="dxa"/>
          </w:tcPr>
          <w:p w:rsidR="00C41615" w:rsidRPr="0013580C" w:rsidRDefault="00C41615" w:rsidP="00C41615">
            <w:pPr>
              <w:pStyle w:val="Body"/>
            </w:pPr>
            <w:r w:rsidRPr="0013580C">
              <w:t>Rights</w:t>
            </w:r>
            <w:r>
              <w:t xml:space="preserve"> </w:t>
            </w:r>
            <w:r w:rsidRPr="0013580C">
              <w:t>annexed to and adversely affecting other land – s237(2</w:t>
            </w:r>
            <w:r>
              <w:t>)</w:t>
            </w:r>
          </w:p>
        </w:tc>
      </w:tr>
      <w:tr w:rsidR="00C41615" w:rsidRPr="003C4EAA" w:rsidTr="00A73F39">
        <w:trPr>
          <w:trHeight w:val="472"/>
        </w:trPr>
        <w:tc>
          <w:tcPr>
            <w:tcW w:w="1286" w:type="dxa"/>
          </w:tcPr>
          <w:p w:rsidR="00C41615" w:rsidRPr="0013580C" w:rsidRDefault="00C41615" w:rsidP="00C41615">
            <w:pPr>
              <w:widowControl w:val="0"/>
            </w:pPr>
          </w:p>
        </w:tc>
        <w:tc>
          <w:tcPr>
            <w:tcW w:w="1702" w:type="dxa"/>
          </w:tcPr>
          <w:p w:rsidR="00C41615" w:rsidRPr="0013580C" w:rsidRDefault="00C41615" w:rsidP="00C41615">
            <w:pPr>
              <w:widowControl w:val="0"/>
            </w:pPr>
          </w:p>
        </w:tc>
        <w:tc>
          <w:tcPr>
            <w:tcW w:w="1794" w:type="dxa"/>
          </w:tcPr>
          <w:p w:rsidR="00C41615" w:rsidRPr="0013580C" w:rsidRDefault="00C41615" w:rsidP="00C41615">
            <w:pPr>
              <w:widowControl w:val="0"/>
            </w:pPr>
          </w:p>
        </w:tc>
        <w:tc>
          <w:tcPr>
            <w:tcW w:w="4824" w:type="dxa"/>
          </w:tcPr>
          <w:p w:rsidR="00C41615" w:rsidRPr="00C41615" w:rsidRDefault="00C41615" w:rsidP="00C41615">
            <w:pPr>
              <w:pStyle w:val="Level1"/>
              <w:widowControl w:val="0"/>
              <w:numPr>
                <w:ilvl w:val="0"/>
                <w:numId w:val="13"/>
              </w:numPr>
              <w:tabs>
                <w:tab w:val="clear" w:pos="851"/>
                <w:tab w:val="num" w:pos="542"/>
              </w:tabs>
              <w:ind w:left="542" w:hanging="542"/>
            </w:pPr>
            <w:r w:rsidRPr="00C41615">
              <w:t xml:space="preserve">The land edged and lettered A in red on </w:t>
            </w:r>
            <w:r w:rsidRPr="00C41615">
              <w:rPr>
                <w:b/>
              </w:rPr>
              <w:t>Plan 2</w:t>
            </w:r>
            <w:r w:rsidRPr="00C41615">
              <w:t xml:space="preserve"> is subject to such restrictive covenants as may have been imposed before 18 October 1988 and are still subsisting and capable of being enforced.</w:t>
            </w:r>
          </w:p>
        </w:tc>
        <w:tc>
          <w:tcPr>
            <w:tcW w:w="1559" w:type="dxa"/>
          </w:tcPr>
          <w:p w:rsidR="00C41615" w:rsidRDefault="00C41615" w:rsidP="00C41615">
            <w:pPr>
              <w:pStyle w:val="Body"/>
            </w:pPr>
            <w:r>
              <w:t>Unknown</w:t>
            </w:r>
          </w:p>
        </w:tc>
        <w:tc>
          <w:tcPr>
            <w:tcW w:w="2268" w:type="dxa"/>
          </w:tcPr>
          <w:p w:rsidR="00C41615" w:rsidRDefault="00C41615" w:rsidP="00C41615">
            <w:pPr>
              <w:pStyle w:val="Body"/>
            </w:pPr>
            <w:r>
              <w:t xml:space="preserve">Unknown. The nature and extent of the restrictive covenants cannot be identified to determine the extent of any interference. </w:t>
            </w:r>
          </w:p>
        </w:tc>
        <w:tc>
          <w:tcPr>
            <w:tcW w:w="1701" w:type="dxa"/>
          </w:tcPr>
          <w:p w:rsidR="00C41615" w:rsidRPr="00B1645A" w:rsidRDefault="00C41615" w:rsidP="00C41615">
            <w:pPr>
              <w:pStyle w:val="Body"/>
            </w:pPr>
            <w:r>
              <w:t>Restriction as to use – s237(1A)</w:t>
            </w:r>
          </w:p>
        </w:tc>
      </w:tr>
      <w:tr w:rsidR="00C41615" w:rsidRPr="003C4EAA" w:rsidTr="00A73F39">
        <w:trPr>
          <w:trHeight w:val="472"/>
        </w:trPr>
        <w:tc>
          <w:tcPr>
            <w:tcW w:w="1286" w:type="dxa"/>
          </w:tcPr>
          <w:p w:rsidR="00C41615" w:rsidRPr="0013580C" w:rsidRDefault="00C41615" w:rsidP="00C41615">
            <w:pPr>
              <w:widowControl w:val="0"/>
            </w:pPr>
          </w:p>
        </w:tc>
        <w:tc>
          <w:tcPr>
            <w:tcW w:w="1702" w:type="dxa"/>
          </w:tcPr>
          <w:p w:rsidR="00C41615" w:rsidRPr="00E7033B" w:rsidRDefault="00C41615" w:rsidP="00C41615">
            <w:pPr>
              <w:widowControl w:val="0"/>
            </w:pPr>
          </w:p>
        </w:tc>
        <w:tc>
          <w:tcPr>
            <w:tcW w:w="1794" w:type="dxa"/>
          </w:tcPr>
          <w:p w:rsidR="00C41615" w:rsidRPr="00E7033B" w:rsidRDefault="00C41615" w:rsidP="00C41615">
            <w:pPr>
              <w:widowControl w:val="0"/>
            </w:pPr>
          </w:p>
        </w:tc>
        <w:tc>
          <w:tcPr>
            <w:tcW w:w="4824" w:type="dxa"/>
          </w:tcPr>
          <w:p w:rsidR="00C41615" w:rsidRPr="00E7033B" w:rsidRDefault="00C41615" w:rsidP="00C41615">
            <w:pPr>
              <w:pStyle w:val="Level1"/>
              <w:widowControl w:val="0"/>
              <w:numPr>
                <w:ilvl w:val="0"/>
                <w:numId w:val="13"/>
              </w:numPr>
              <w:tabs>
                <w:tab w:val="clear" w:pos="851"/>
                <w:tab w:val="num" w:pos="542"/>
              </w:tabs>
              <w:ind w:left="542" w:hanging="542"/>
            </w:pPr>
            <w:r w:rsidRPr="00E7033B">
              <w:t xml:space="preserve">The private access road at the rear of properties in Faulkner Street (to the extent that it falls within the land) is subject to unknown rights of way. </w:t>
            </w:r>
          </w:p>
        </w:tc>
        <w:tc>
          <w:tcPr>
            <w:tcW w:w="1559" w:type="dxa"/>
          </w:tcPr>
          <w:p w:rsidR="00C41615" w:rsidRPr="00E7033B" w:rsidRDefault="00E7033B" w:rsidP="00C41615">
            <w:pPr>
              <w:pStyle w:val="Body"/>
            </w:pPr>
            <w:r>
              <w:t>Unknown</w:t>
            </w:r>
          </w:p>
        </w:tc>
        <w:tc>
          <w:tcPr>
            <w:tcW w:w="2268" w:type="dxa"/>
          </w:tcPr>
          <w:p w:rsidR="00C41615" w:rsidRPr="00E7033B" w:rsidRDefault="00E7033B" w:rsidP="00C41615">
            <w:pPr>
              <w:pStyle w:val="Body"/>
            </w:pPr>
            <w:r>
              <w:t xml:space="preserve">The extent of the private road is unknown and so it is not possible to determine the extent of any interference </w:t>
            </w:r>
          </w:p>
        </w:tc>
        <w:tc>
          <w:tcPr>
            <w:tcW w:w="1701" w:type="dxa"/>
          </w:tcPr>
          <w:p w:rsidR="00C41615" w:rsidRDefault="00E7033B" w:rsidP="00C41615">
            <w:pPr>
              <w:pStyle w:val="Body"/>
            </w:pPr>
            <w:r w:rsidRPr="0013580C">
              <w:t>Rights</w:t>
            </w:r>
            <w:r>
              <w:t xml:space="preserve"> </w:t>
            </w:r>
            <w:r w:rsidRPr="0013580C">
              <w:t>annexed to and adversely affecting other land – s237(2</w:t>
            </w:r>
            <w:r>
              <w:t>)</w:t>
            </w:r>
          </w:p>
        </w:tc>
      </w:tr>
      <w:tr w:rsidR="00E7033B" w:rsidRPr="003C4EAA" w:rsidTr="00A73F39">
        <w:trPr>
          <w:trHeight w:val="472"/>
        </w:trPr>
        <w:tc>
          <w:tcPr>
            <w:tcW w:w="1286" w:type="dxa"/>
          </w:tcPr>
          <w:p w:rsidR="00E7033B" w:rsidRPr="0013580C" w:rsidRDefault="00E7033B" w:rsidP="00C41615">
            <w:pPr>
              <w:widowControl w:val="0"/>
            </w:pPr>
          </w:p>
        </w:tc>
        <w:tc>
          <w:tcPr>
            <w:tcW w:w="1702" w:type="dxa"/>
          </w:tcPr>
          <w:p w:rsidR="00E7033B" w:rsidRPr="00E7033B" w:rsidRDefault="00E7033B" w:rsidP="00C41615">
            <w:pPr>
              <w:widowControl w:val="0"/>
            </w:pPr>
          </w:p>
        </w:tc>
        <w:tc>
          <w:tcPr>
            <w:tcW w:w="1794" w:type="dxa"/>
          </w:tcPr>
          <w:p w:rsidR="00E7033B" w:rsidRPr="00E7033B" w:rsidRDefault="00E7033B" w:rsidP="00C41615">
            <w:pPr>
              <w:widowControl w:val="0"/>
            </w:pPr>
          </w:p>
        </w:tc>
        <w:tc>
          <w:tcPr>
            <w:tcW w:w="4824" w:type="dxa"/>
          </w:tcPr>
          <w:p w:rsidR="00E7033B" w:rsidRPr="00E7033B" w:rsidRDefault="00E7033B" w:rsidP="00E7033B">
            <w:pPr>
              <w:pStyle w:val="Level1"/>
              <w:widowControl w:val="0"/>
              <w:numPr>
                <w:ilvl w:val="0"/>
                <w:numId w:val="13"/>
              </w:numPr>
              <w:tabs>
                <w:tab w:val="clear" w:pos="851"/>
                <w:tab w:val="num" w:pos="542"/>
              </w:tabs>
              <w:ind w:left="542" w:hanging="542"/>
            </w:pPr>
            <w:r w:rsidRPr="00E7033B">
              <w:t>Part of the land is subject the following rights granted in a sale off in 2005.   It is not possible to identify the exact location over which these rights are granted other than “land at Castle Mill Stream Oxford” under title number ON79306:</w:t>
            </w:r>
          </w:p>
          <w:p w:rsidR="00E7033B" w:rsidRPr="00E7033B" w:rsidRDefault="00E7033B" w:rsidP="00E7033B">
            <w:pPr>
              <w:pStyle w:val="Body2"/>
              <w:ind w:left="1401" w:hanging="810"/>
              <w:rPr>
                <w:i/>
                <w:iCs/>
              </w:rPr>
            </w:pPr>
            <w:r w:rsidRPr="00E7033B">
              <w:rPr>
                <w:iCs/>
              </w:rPr>
              <w:t>(a)</w:t>
            </w:r>
            <w:r w:rsidRPr="00E7033B">
              <w:rPr>
                <w:i/>
                <w:iCs/>
              </w:rPr>
              <w:t xml:space="preserve"> </w:t>
            </w:r>
            <w:r w:rsidRPr="00E7033B">
              <w:rPr>
                <w:i/>
                <w:iCs/>
              </w:rPr>
              <w:tab/>
            </w:r>
            <w:r w:rsidRPr="00E7033B">
              <w:rPr>
                <w:iCs/>
              </w:rPr>
              <w:t>The right to locate on the land and thereafter keep located the appropriate footings for the bridge.</w:t>
            </w:r>
          </w:p>
          <w:p w:rsidR="00E7033B" w:rsidRPr="00E7033B" w:rsidRDefault="00E7033B" w:rsidP="00E7033B">
            <w:pPr>
              <w:pStyle w:val="Body2"/>
              <w:ind w:left="1401" w:hanging="810"/>
              <w:rPr>
                <w:iCs/>
              </w:rPr>
            </w:pPr>
            <w:r w:rsidRPr="00E7033B">
              <w:rPr>
                <w:iCs/>
              </w:rPr>
              <w:t>(b)</w:t>
            </w:r>
            <w:r w:rsidRPr="00E7033B">
              <w:rPr>
                <w:i/>
                <w:iCs/>
              </w:rPr>
              <w:tab/>
            </w:r>
            <w:r w:rsidRPr="00E7033B">
              <w:rPr>
                <w:iCs/>
              </w:rPr>
              <w:t>The right at all times and for all purposes connected with the existing use of the land sold to pass and repass on foot only over the bridge and over the a footway.</w:t>
            </w:r>
          </w:p>
          <w:p w:rsidR="00E7033B" w:rsidRPr="00E7033B" w:rsidRDefault="00E7033B" w:rsidP="00E7033B">
            <w:pPr>
              <w:pStyle w:val="Body2"/>
              <w:ind w:left="1401" w:hanging="810"/>
              <w:rPr>
                <w:iCs/>
                <w:highlight w:val="yellow"/>
              </w:rPr>
            </w:pPr>
            <w:r w:rsidRPr="00E7033B">
              <w:rPr>
                <w:iCs/>
              </w:rPr>
              <w:t>(c)</w:t>
            </w:r>
            <w:r w:rsidRPr="00E7033B">
              <w:rPr>
                <w:iCs/>
              </w:rPr>
              <w:tab/>
              <w:t xml:space="preserve">A right to enter onto the land where reasonably necessary for the purposes of carrying out works of repair and maintenance to any perimeter fencing erected on the boundary and the right to erect new perimeter fencing. </w:t>
            </w:r>
          </w:p>
        </w:tc>
        <w:tc>
          <w:tcPr>
            <w:tcW w:w="1559" w:type="dxa"/>
          </w:tcPr>
          <w:p w:rsidR="00E7033B" w:rsidRDefault="00E7033B" w:rsidP="00C41615">
            <w:pPr>
              <w:pStyle w:val="Body"/>
            </w:pPr>
            <w:r>
              <w:t xml:space="preserve">Unknown </w:t>
            </w:r>
          </w:p>
        </w:tc>
        <w:tc>
          <w:tcPr>
            <w:tcW w:w="2268" w:type="dxa"/>
          </w:tcPr>
          <w:p w:rsidR="00E7033B" w:rsidRDefault="00E7033B" w:rsidP="0017796E">
            <w:pPr>
              <w:pStyle w:val="Body"/>
            </w:pPr>
            <w:r>
              <w:t xml:space="preserve">The extent of the benefiting land </w:t>
            </w:r>
            <w:r w:rsidR="00AA4298">
              <w:t>can</w:t>
            </w:r>
            <w:r w:rsidR="000B131D">
              <w:t>not be i</w:t>
            </w:r>
            <w:r>
              <w:t xml:space="preserve">dentified and so it is not possible to determine the extent of any interference. </w:t>
            </w:r>
            <w:r w:rsidR="00C96453">
              <w:t xml:space="preserve">That said, it is not intended that there be any interference with any footings for any bridge and/or access over any bridge. </w:t>
            </w:r>
          </w:p>
        </w:tc>
        <w:tc>
          <w:tcPr>
            <w:tcW w:w="1701" w:type="dxa"/>
          </w:tcPr>
          <w:p w:rsidR="00E7033B" w:rsidRPr="0013580C" w:rsidRDefault="00E7033B" w:rsidP="00C41615">
            <w:pPr>
              <w:pStyle w:val="Body"/>
            </w:pPr>
            <w:r w:rsidRPr="0013580C">
              <w:t>Rights</w:t>
            </w:r>
            <w:r>
              <w:t xml:space="preserve"> </w:t>
            </w:r>
            <w:r w:rsidRPr="0013580C">
              <w:t>annexed to and adversely affecting other land – s237(2</w:t>
            </w:r>
            <w:r>
              <w:t>)</w:t>
            </w:r>
          </w:p>
        </w:tc>
      </w:tr>
      <w:tr w:rsidR="00E7033B" w:rsidRPr="003C4EAA" w:rsidTr="00A73F39">
        <w:trPr>
          <w:trHeight w:val="472"/>
        </w:trPr>
        <w:tc>
          <w:tcPr>
            <w:tcW w:w="1286" w:type="dxa"/>
          </w:tcPr>
          <w:p w:rsidR="00E7033B" w:rsidRPr="00E7033B" w:rsidRDefault="00E7033B" w:rsidP="00E7033B">
            <w:pPr>
              <w:widowControl w:val="0"/>
            </w:pPr>
            <w:r w:rsidRPr="00E7033B">
              <w:t>ON79307</w:t>
            </w:r>
          </w:p>
          <w:p w:rsidR="00E7033B" w:rsidRPr="00E7033B" w:rsidRDefault="00E7033B" w:rsidP="00E7033B">
            <w:pPr>
              <w:widowControl w:val="0"/>
            </w:pPr>
          </w:p>
          <w:p w:rsidR="00E7033B" w:rsidRPr="00E7033B" w:rsidRDefault="00E7033B" w:rsidP="00E7033B">
            <w:pPr>
              <w:widowControl w:val="0"/>
              <w:rPr>
                <w:i/>
                <w:iCs/>
              </w:rPr>
            </w:pPr>
          </w:p>
        </w:tc>
        <w:tc>
          <w:tcPr>
            <w:tcW w:w="1702" w:type="dxa"/>
          </w:tcPr>
          <w:p w:rsidR="00E7033B" w:rsidRPr="00E7033B" w:rsidRDefault="00E7033B" w:rsidP="00E7033B">
            <w:pPr>
              <w:widowControl w:val="0"/>
            </w:pPr>
            <w:r w:rsidRPr="00E7033B">
              <w:t xml:space="preserve">Land at St </w:t>
            </w:r>
            <w:proofErr w:type="spellStart"/>
            <w:r w:rsidRPr="00E7033B">
              <w:t>Ebbes</w:t>
            </w:r>
            <w:proofErr w:type="spellEnd"/>
            <w:r w:rsidRPr="00E7033B">
              <w:t xml:space="preserve"> South of Thames Street, Oxford </w:t>
            </w:r>
            <w:r w:rsidRPr="00E7033B">
              <w:rPr>
                <w:b/>
                <w:bCs/>
              </w:rPr>
              <w:t>as shown tinted green</w:t>
            </w:r>
            <w:r w:rsidRPr="00E7033B">
              <w:t xml:space="preserve"> on the attached  development plan</w:t>
            </w:r>
          </w:p>
          <w:p w:rsidR="00E7033B" w:rsidRPr="00E7033B" w:rsidRDefault="00E7033B" w:rsidP="00E7033B">
            <w:pPr>
              <w:widowControl w:val="0"/>
            </w:pPr>
          </w:p>
        </w:tc>
        <w:tc>
          <w:tcPr>
            <w:tcW w:w="1794" w:type="dxa"/>
          </w:tcPr>
          <w:p w:rsidR="00E7033B" w:rsidRPr="00E7033B" w:rsidRDefault="00E7033B" w:rsidP="00E7033B">
            <w:pPr>
              <w:widowControl w:val="0"/>
            </w:pPr>
            <w:r w:rsidRPr="00E7033B">
              <w:t>The Oxford City Council</w:t>
            </w:r>
          </w:p>
        </w:tc>
        <w:tc>
          <w:tcPr>
            <w:tcW w:w="4824" w:type="dxa"/>
          </w:tcPr>
          <w:p w:rsidR="00E7033B" w:rsidRDefault="00E7033B" w:rsidP="00E7033B">
            <w:pPr>
              <w:pStyle w:val="Level1"/>
              <w:widowControl w:val="0"/>
              <w:numPr>
                <w:ilvl w:val="0"/>
                <w:numId w:val="14"/>
              </w:numPr>
              <w:tabs>
                <w:tab w:val="clear" w:pos="851"/>
                <w:tab w:val="num" w:pos="542"/>
              </w:tabs>
              <w:ind w:left="542" w:hanging="540"/>
            </w:pPr>
            <w:r w:rsidRPr="00E7033B">
              <w:t xml:space="preserve">Transfers of those parts of the land edged and numbered in green on </w:t>
            </w:r>
            <w:r w:rsidRPr="00E7033B">
              <w:rPr>
                <w:b/>
              </w:rPr>
              <w:t>Plan 4</w:t>
            </w:r>
            <w:r w:rsidRPr="00E7033B">
              <w:t xml:space="preserve"> made pursuant to Chapter 1 of Part I of the Housing Act 1980 took effect with the benefit of and subject to the easements and other rights prescribed by paragraph 2 of Schedule 2 of that Act. These are rights of support, access of light and air, passage of services and use / maintenance of service media granted.</w:t>
            </w:r>
          </w:p>
          <w:p w:rsidR="00E7033B" w:rsidRDefault="00E7033B" w:rsidP="00E7033B">
            <w:pPr>
              <w:pStyle w:val="Level1"/>
              <w:widowControl w:val="0"/>
              <w:numPr>
                <w:ilvl w:val="0"/>
                <w:numId w:val="0"/>
              </w:numPr>
              <w:ind w:left="542"/>
            </w:pPr>
          </w:p>
          <w:p w:rsidR="00E7033B" w:rsidRPr="00E7033B" w:rsidRDefault="00E7033B" w:rsidP="00E7033B">
            <w:pPr>
              <w:pStyle w:val="Level1"/>
              <w:widowControl w:val="0"/>
              <w:numPr>
                <w:ilvl w:val="0"/>
                <w:numId w:val="0"/>
              </w:numPr>
              <w:ind w:left="851" w:hanging="851"/>
            </w:pPr>
          </w:p>
        </w:tc>
        <w:tc>
          <w:tcPr>
            <w:tcW w:w="1559" w:type="dxa"/>
          </w:tcPr>
          <w:p w:rsidR="00E7033B" w:rsidRPr="00E7033B" w:rsidRDefault="00E7033B" w:rsidP="00E7033B">
            <w:pPr>
              <w:pStyle w:val="Body"/>
            </w:pPr>
            <w:r w:rsidRPr="00E7033B">
              <w:t xml:space="preserve">Unknown </w:t>
            </w:r>
          </w:p>
          <w:p w:rsidR="00E7033B" w:rsidRPr="00E7033B" w:rsidRDefault="00E7033B" w:rsidP="00E7033B">
            <w:pPr>
              <w:pStyle w:val="Body"/>
            </w:pPr>
          </w:p>
        </w:tc>
        <w:tc>
          <w:tcPr>
            <w:tcW w:w="2268" w:type="dxa"/>
          </w:tcPr>
          <w:p w:rsidR="00E7033B" w:rsidRDefault="00E7033B" w:rsidP="00E7033B">
            <w:pPr>
              <w:pStyle w:val="Body"/>
            </w:pPr>
            <w:r>
              <w:t xml:space="preserve">The extent to which the benefiting land benefits from service media in on or under the development site is unknown because such service media is underground. It is therefore not possible to determine the extent of any interference. </w:t>
            </w:r>
            <w:r w:rsidRPr="0013580C">
              <w:t>See separate note on rights of light.</w:t>
            </w:r>
            <w:r>
              <w:t xml:space="preserve"> There is no interference with rights of support or access.</w:t>
            </w:r>
          </w:p>
          <w:p w:rsidR="00E7033B" w:rsidRDefault="00E7033B" w:rsidP="00E7033B">
            <w:pPr>
              <w:pStyle w:val="Body"/>
            </w:pPr>
          </w:p>
        </w:tc>
        <w:tc>
          <w:tcPr>
            <w:tcW w:w="1701" w:type="dxa"/>
          </w:tcPr>
          <w:p w:rsidR="00E7033B" w:rsidRPr="00E7033B" w:rsidRDefault="00E7033B" w:rsidP="00E7033B">
            <w:pPr>
              <w:pStyle w:val="Body"/>
            </w:pPr>
            <w:r w:rsidRPr="00E7033B">
              <w:t>Rights and easements annexed to land and adversely affecting other land – s237(2)</w:t>
            </w:r>
          </w:p>
          <w:p w:rsidR="00E7033B" w:rsidRPr="003C4EAA" w:rsidRDefault="00E7033B" w:rsidP="00E7033B">
            <w:pPr>
              <w:pStyle w:val="Body"/>
              <w:rPr>
                <w:highlight w:val="yellow"/>
              </w:rPr>
            </w:pPr>
          </w:p>
        </w:tc>
      </w:tr>
      <w:tr w:rsidR="00E7033B" w:rsidRPr="003C4EAA" w:rsidTr="00A73F39">
        <w:trPr>
          <w:trHeight w:val="472"/>
        </w:trPr>
        <w:tc>
          <w:tcPr>
            <w:tcW w:w="1286" w:type="dxa"/>
          </w:tcPr>
          <w:p w:rsidR="00E7033B" w:rsidRPr="00E7033B" w:rsidRDefault="00E7033B" w:rsidP="00E7033B">
            <w:pPr>
              <w:widowControl w:val="0"/>
            </w:pPr>
          </w:p>
        </w:tc>
        <w:tc>
          <w:tcPr>
            <w:tcW w:w="1702" w:type="dxa"/>
          </w:tcPr>
          <w:p w:rsidR="00E7033B" w:rsidRPr="00E7033B" w:rsidRDefault="00E7033B" w:rsidP="00E7033B">
            <w:pPr>
              <w:widowControl w:val="0"/>
            </w:pPr>
          </w:p>
        </w:tc>
        <w:tc>
          <w:tcPr>
            <w:tcW w:w="1794" w:type="dxa"/>
          </w:tcPr>
          <w:p w:rsidR="00E7033B" w:rsidRPr="00E7033B" w:rsidRDefault="00E7033B" w:rsidP="00E7033B">
            <w:pPr>
              <w:widowControl w:val="0"/>
            </w:pPr>
          </w:p>
        </w:tc>
        <w:tc>
          <w:tcPr>
            <w:tcW w:w="4824" w:type="dxa"/>
          </w:tcPr>
          <w:p w:rsidR="00E7033B" w:rsidRPr="00E7033B" w:rsidRDefault="00E7033B" w:rsidP="00E7033B">
            <w:pPr>
              <w:pStyle w:val="Level1"/>
              <w:widowControl w:val="0"/>
              <w:numPr>
                <w:ilvl w:val="0"/>
                <w:numId w:val="14"/>
              </w:numPr>
              <w:tabs>
                <w:tab w:val="clear" w:pos="851"/>
                <w:tab w:val="num" w:pos="542"/>
              </w:tabs>
              <w:ind w:left="542" w:hanging="540"/>
            </w:pPr>
            <w:r w:rsidRPr="00E7033B">
              <w:t>The land is subject to such rights of drainage, passage and running of water, gas and electricity, rights of entry and rights to use the forecourts for the parking of private motor cars and motor cycles only.</w:t>
            </w:r>
          </w:p>
        </w:tc>
        <w:tc>
          <w:tcPr>
            <w:tcW w:w="1559" w:type="dxa"/>
          </w:tcPr>
          <w:p w:rsidR="00E7033B" w:rsidRPr="00E7033B" w:rsidRDefault="00E7033B" w:rsidP="00E7033B">
            <w:pPr>
              <w:pStyle w:val="Body"/>
            </w:pPr>
            <w:r>
              <w:t xml:space="preserve">Unknown </w:t>
            </w:r>
          </w:p>
        </w:tc>
        <w:tc>
          <w:tcPr>
            <w:tcW w:w="2268" w:type="dxa"/>
          </w:tcPr>
          <w:p w:rsidR="00E7033B" w:rsidRDefault="00E7033B" w:rsidP="00E7033B">
            <w:pPr>
              <w:pStyle w:val="Body"/>
            </w:pPr>
            <w:r>
              <w:t>The extent to which the benefiting land is unknown. It is therefore not possible to determine the extent of any interference</w:t>
            </w:r>
          </w:p>
        </w:tc>
        <w:tc>
          <w:tcPr>
            <w:tcW w:w="1701" w:type="dxa"/>
          </w:tcPr>
          <w:p w:rsidR="00E7033B" w:rsidRPr="00E7033B" w:rsidRDefault="00E7033B" w:rsidP="00E7033B">
            <w:pPr>
              <w:pStyle w:val="Body"/>
            </w:pPr>
            <w:r w:rsidRPr="00E7033B">
              <w:t>Rights annexed to land and adversely affecting other land – s237(2)</w:t>
            </w:r>
          </w:p>
        </w:tc>
      </w:tr>
      <w:tr w:rsidR="006A759E" w:rsidRPr="003C4EAA" w:rsidTr="00A73F39">
        <w:trPr>
          <w:trHeight w:val="472"/>
        </w:trPr>
        <w:tc>
          <w:tcPr>
            <w:tcW w:w="1286" w:type="dxa"/>
          </w:tcPr>
          <w:p w:rsidR="006A759E" w:rsidRPr="00E7033B" w:rsidRDefault="006A759E" w:rsidP="00E7033B">
            <w:pPr>
              <w:widowControl w:val="0"/>
            </w:pPr>
          </w:p>
        </w:tc>
        <w:tc>
          <w:tcPr>
            <w:tcW w:w="1702" w:type="dxa"/>
          </w:tcPr>
          <w:p w:rsidR="006A759E" w:rsidRPr="00E7033B" w:rsidRDefault="006A759E" w:rsidP="00E7033B">
            <w:pPr>
              <w:widowControl w:val="0"/>
            </w:pPr>
          </w:p>
        </w:tc>
        <w:tc>
          <w:tcPr>
            <w:tcW w:w="1794" w:type="dxa"/>
          </w:tcPr>
          <w:p w:rsidR="006A759E" w:rsidRPr="00E7033B" w:rsidRDefault="006A759E" w:rsidP="00E7033B">
            <w:pPr>
              <w:widowControl w:val="0"/>
            </w:pPr>
          </w:p>
        </w:tc>
        <w:tc>
          <w:tcPr>
            <w:tcW w:w="4824" w:type="dxa"/>
          </w:tcPr>
          <w:p w:rsidR="006A759E" w:rsidRPr="00E7033B" w:rsidRDefault="006A759E" w:rsidP="006A759E">
            <w:pPr>
              <w:pStyle w:val="Level1"/>
              <w:widowControl w:val="0"/>
              <w:numPr>
                <w:ilvl w:val="0"/>
                <w:numId w:val="14"/>
              </w:numPr>
              <w:tabs>
                <w:tab w:val="clear" w:pos="851"/>
                <w:tab w:val="num" w:pos="542"/>
              </w:tabs>
              <w:ind w:left="542" w:hanging="540"/>
            </w:pPr>
            <w:r w:rsidRPr="006A759E">
              <w:t>The leases specified in the schedule of leases in the transfers which were made pursuant to Chapter 1 of Part 1 of the Housing Act 1980 took effect with the benefit of and subject to the easements and other rights prescribed in paragraph 2 of Schedule 2 of that Act.</w:t>
            </w:r>
            <w:r>
              <w:t xml:space="preserve"> </w:t>
            </w:r>
            <w:r w:rsidRPr="00E7033B">
              <w:t>These are rights of support, access of light and air, passage of services and use / maintenance of service media granted.</w:t>
            </w:r>
          </w:p>
        </w:tc>
        <w:tc>
          <w:tcPr>
            <w:tcW w:w="1559" w:type="dxa"/>
          </w:tcPr>
          <w:p w:rsidR="006A759E" w:rsidRDefault="006A759E" w:rsidP="00E7033B">
            <w:pPr>
              <w:pStyle w:val="Body"/>
            </w:pPr>
            <w:r>
              <w:t xml:space="preserve">Unknown </w:t>
            </w:r>
          </w:p>
        </w:tc>
        <w:tc>
          <w:tcPr>
            <w:tcW w:w="2268" w:type="dxa"/>
          </w:tcPr>
          <w:p w:rsidR="006A759E" w:rsidRDefault="006A759E" w:rsidP="006A759E">
            <w:pPr>
              <w:pStyle w:val="Body"/>
            </w:pPr>
            <w:r>
              <w:t xml:space="preserve">The extent to which the benefiting land benefits from service media in on or under the development site is unknown because such service media is underground. It is therefore not possible to determine the extent of any interference. </w:t>
            </w:r>
            <w:r w:rsidRPr="0013580C">
              <w:t>See separate note on rights of light.</w:t>
            </w:r>
            <w:r>
              <w:t xml:space="preserve"> There is no interference with rights of support or access.</w:t>
            </w:r>
          </w:p>
        </w:tc>
        <w:tc>
          <w:tcPr>
            <w:tcW w:w="1701" w:type="dxa"/>
          </w:tcPr>
          <w:p w:rsidR="006A759E" w:rsidRPr="00E7033B" w:rsidRDefault="006A759E" w:rsidP="006A759E">
            <w:pPr>
              <w:pStyle w:val="Body"/>
            </w:pPr>
            <w:r w:rsidRPr="00E7033B">
              <w:t>Rights and easements annexed to land and adversely affecting other land – s237(2)</w:t>
            </w:r>
          </w:p>
          <w:p w:rsidR="006A759E" w:rsidRPr="00E7033B" w:rsidRDefault="006A759E" w:rsidP="006A759E">
            <w:pPr>
              <w:pStyle w:val="Body"/>
            </w:pPr>
          </w:p>
        </w:tc>
      </w:tr>
      <w:tr w:rsidR="005852A3" w:rsidRPr="003C4EAA" w:rsidTr="00A73F39">
        <w:trPr>
          <w:trHeight w:val="472"/>
        </w:trPr>
        <w:tc>
          <w:tcPr>
            <w:tcW w:w="1286" w:type="dxa"/>
          </w:tcPr>
          <w:p w:rsidR="005852A3" w:rsidRPr="00E7033B" w:rsidRDefault="005852A3" w:rsidP="00E7033B">
            <w:pPr>
              <w:widowControl w:val="0"/>
            </w:pPr>
          </w:p>
        </w:tc>
        <w:tc>
          <w:tcPr>
            <w:tcW w:w="1702" w:type="dxa"/>
          </w:tcPr>
          <w:p w:rsidR="005852A3" w:rsidRPr="00E7033B" w:rsidRDefault="005852A3" w:rsidP="00E7033B">
            <w:pPr>
              <w:widowControl w:val="0"/>
            </w:pPr>
          </w:p>
        </w:tc>
        <w:tc>
          <w:tcPr>
            <w:tcW w:w="1794" w:type="dxa"/>
          </w:tcPr>
          <w:p w:rsidR="005852A3" w:rsidRPr="00E7033B" w:rsidRDefault="005852A3" w:rsidP="00E7033B">
            <w:pPr>
              <w:widowControl w:val="0"/>
            </w:pPr>
          </w:p>
        </w:tc>
        <w:tc>
          <w:tcPr>
            <w:tcW w:w="4824" w:type="dxa"/>
          </w:tcPr>
          <w:p w:rsidR="005852A3" w:rsidRPr="006A759E" w:rsidRDefault="005852A3" w:rsidP="005852A3">
            <w:pPr>
              <w:pStyle w:val="Level1"/>
              <w:widowControl w:val="0"/>
              <w:numPr>
                <w:ilvl w:val="0"/>
                <w:numId w:val="14"/>
              </w:numPr>
              <w:tabs>
                <w:tab w:val="clear" w:pos="851"/>
                <w:tab w:val="num" w:pos="542"/>
              </w:tabs>
              <w:ind w:left="542" w:hanging="540"/>
            </w:pPr>
            <w:r w:rsidRPr="005852A3">
              <w:t>The leases specified in the schedule of leases in the transfers which were made pursuant to Part V of the Housing Act 1985 took effect with the benefit of and subject to the easements and other rights specified in paragraph 2 of Schedule 6 of that Act.</w:t>
            </w:r>
            <w:r>
              <w:t xml:space="preserve"> </w:t>
            </w:r>
            <w:r w:rsidRPr="00E7033B">
              <w:t>These are rights of support, access of light and air, passage of services and use / maintenance of service media granted</w:t>
            </w:r>
            <w:r>
              <w:t>.</w:t>
            </w:r>
          </w:p>
        </w:tc>
        <w:tc>
          <w:tcPr>
            <w:tcW w:w="1559" w:type="dxa"/>
          </w:tcPr>
          <w:p w:rsidR="005852A3" w:rsidRDefault="005852A3" w:rsidP="00E7033B">
            <w:pPr>
              <w:pStyle w:val="Body"/>
            </w:pPr>
            <w:r>
              <w:t xml:space="preserve">Unknown </w:t>
            </w:r>
          </w:p>
        </w:tc>
        <w:tc>
          <w:tcPr>
            <w:tcW w:w="2268" w:type="dxa"/>
          </w:tcPr>
          <w:p w:rsidR="005852A3" w:rsidRDefault="005852A3" w:rsidP="006A759E">
            <w:pPr>
              <w:pStyle w:val="Body"/>
            </w:pPr>
            <w:r>
              <w:t xml:space="preserve">The extent to which the benefiting land benefits from service media in on or under the development site is unknown because such service media is underground. It is therefore not possible to determine the extent of any interference. </w:t>
            </w:r>
            <w:r w:rsidRPr="0013580C">
              <w:t>See separate note on rights of light.</w:t>
            </w:r>
            <w:r>
              <w:t xml:space="preserve"> There is no interference with rights of support or access.</w:t>
            </w:r>
          </w:p>
        </w:tc>
        <w:tc>
          <w:tcPr>
            <w:tcW w:w="1701" w:type="dxa"/>
          </w:tcPr>
          <w:p w:rsidR="005852A3" w:rsidRPr="00E7033B" w:rsidRDefault="005852A3" w:rsidP="005852A3">
            <w:pPr>
              <w:pStyle w:val="Body"/>
            </w:pPr>
            <w:r w:rsidRPr="00E7033B">
              <w:t>Rights and easements annexed to land and adversely affecting other land – s237(2)</w:t>
            </w:r>
          </w:p>
          <w:p w:rsidR="005852A3" w:rsidRPr="00E7033B" w:rsidRDefault="005852A3" w:rsidP="006A759E">
            <w:pPr>
              <w:pStyle w:val="Body"/>
            </w:pPr>
          </w:p>
        </w:tc>
      </w:tr>
      <w:tr w:rsidR="005852A3" w:rsidRPr="003C4EAA" w:rsidTr="00A73F39">
        <w:trPr>
          <w:trHeight w:val="472"/>
        </w:trPr>
        <w:tc>
          <w:tcPr>
            <w:tcW w:w="1286" w:type="dxa"/>
          </w:tcPr>
          <w:p w:rsidR="005852A3" w:rsidRPr="00E7033B" w:rsidRDefault="005852A3" w:rsidP="00E7033B">
            <w:pPr>
              <w:widowControl w:val="0"/>
            </w:pPr>
          </w:p>
        </w:tc>
        <w:tc>
          <w:tcPr>
            <w:tcW w:w="1702" w:type="dxa"/>
          </w:tcPr>
          <w:p w:rsidR="005852A3" w:rsidRPr="00E7033B" w:rsidRDefault="005852A3" w:rsidP="00E7033B">
            <w:pPr>
              <w:widowControl w:val="0"/>
            </w:pPr>
          </w:p>
        </w:tc>
        <w:tc>
          <w:tcPr>
            <w:tcW w:w="1794" w:type="dxa"/>
          </w:tcPr>
          <w:p w:rsidR="005852A3" w:rsidRPr="00E7033B" w:rsidRDefault="005852A3" w:rsidP="00E7033B">
            <w:pPr>
              <w:widowControl w:val="0"/>
            </w:pPr>
          </w:p>
        </w:tc>
        <w:tc>
          <w:tcPr>
            <w:tcW w:w="4824" w:type="dxa"/>
          </w:tcPr>
          <w:p w:rsidR="005852A3" w:rsidRPr="005852A3" w:rsidRDefault="005852A3" w:rsidP="005852A3">
            <w:pPr>
              <w:pStyle w:val="Level1"/>
              <w:widowControl w:val="0"/>
              <w:numPr>
                <w:ilvl w:val="0"/>
                <w:numId w:val="14"/>
              </w:numPr>
              <w:tabs>
                <w:tab w:val="clear" w:pos="851"/>
                <w:tab w:val="num" w:pos="542"/>
              </w:tabs>
              <w:ind w:left="542" w:hanging="540"/>
            </w:pPr>
            <w:r w:rsidRPr="005852A3">
              <w:t>Part of the land is affected by:</w:t>
            </w:r>
          </w:p>
          <w:p w:rsidR="005852A3" w:rsidRPr="005852A3" w:rsidRDefault="005852A3" w:rsidP="005852A3">
            <w:pPr>
              <w:pStyle w:val="Level2"/>
              <w:tabs>
                <w:tab w:val="clear" w:pos="851"/>
              </w:tabs>
              <w:ind w:left="1442" w:hanging="900"/>
              <w:rPr>
                <w:b/>
                <w:bCs/>
              </w:rPr>
            </w:pPr>
            <w:r w:rsidRPr="005852A3">
              <w:t xml:space="preserve">a right on foot only over and along a footpath when constructed and also along a strip of land, in each case until such time as the said footpath is taken over by the Highway Authority.  The plan accompanying the relevant conveyance appears to be incorrectly coloured up.  It is believed the area of footway is hatched black on </w:t>
            </w:r>
            <w:r w:rsidRPr="005852A3">
              <w:rPr>
                <w:b/>
              </w:rPr>
              <w:t>Plan 4</w:t>
            </w:r>
            <w:r w:rsidRPr="005852A3">
              <w:t xml:space="preserve"> and the other area is hatched blue and tinted yellow on </w:t>
            </w:r>
            <w:r w:rsidRPr="005852A3">
              <w:rPr>
                <w:b/>
              </w:rPr>
              <w:t>Plan 4</w:t>
            </w:r>
            <w:r w:rsidRPr="005852A3">
              <w:t xml:space="preserve">. </w:t>
            </w:r>
          </w:p>
          <w:p w:rsidR="005852A3" w:rsidRPr="005852A3" w:rsidRDefault="005852A3" w:rsidP="005852A3">
            <w:pPr>
              <w:pStyle w:val="Level2"/>
              <w:tabs>
                <w:tab w:val="clear" w:pos="851"/>
              </w:tabs>
              <w:ind w:left="1442" w:hanging="900"/>
              <w:rPr>
                <w:i/>
                <w:iCs/>
              </w:rPr>
            </w:pPr>
            <w:r w:rsidRPr="005852A3">
              <w:t xml:space="preserve">a right to lay surface water drains in the land in approximate positions said to be marked on a plan, but there is no plan as referred to in the relevant document. It is understood, however, that the position referred to is shown with blue broken lines on </w:t>
            </w:r>
            <w:r w:rsidRPr="005852A3">
              <w:rPr>
                <w:b/>
              </w:rPr>
              <w:t>Plan 4</w:t>
            </w:r>
            <w:r w:rsidRPr="005852A3">
              <w:t xml:space="preserve">. </w:t>
            </w:r>
          </w:p>
          <w:p w:rsidR="005852A3" w:rsidRPr="005852A3" w:rsidRDefault="005852A3" w:rsidP="005852A3">
            <w:pPr>
              <w:pStyle w:val="Level2"/>
              <w:tabs>
                <w:tab w:val="clear" w:pos="851"/>
              </w:tabs>
              <w:ind w:left="1442" w:hanging="900"/>
              <w:rPr>
                <w:iCs/>
              </w:rPr>
            </w:pPr>
            <w:r w:rsidRPr="005852A3">
              <w:rPr>
                <w:iCs/>
              </w:rPr>
              <w:t>The right to enter upon the land and to connect into any foul and surface water sewers wires cables (subject to prior agreement not to be unreasonably withheld) and a right to the passage of soil foul and storm water mains water gas electricity respectively through those conduits and to maintain repair cleanse reconstruct and relay the same.</w:t>
            </w:r>
          </w:p>
        </w:tc>
        <w:tc>
          <w:tcPr>
            <w:tcW w:w="1559" w:type="dxa"/>
          </w:tcPr>
          <w:p w:rsidR="005852A3" w:rsidRDefault="005852A3" w:rsidP="00E7033B">
            <w:pPr>
              <w:pStyle w:val="Body"/>
            </w:pPr>
            <w:r>
              <w:t>Unknown</w:t>
            </w:r>
          </w:p>
        </w:tc>
        <w:tc>
          <w:tcPr>
            <w:tcW w:w="2268" w:type="dxa"/>
          </w:tcPr>
          <w:p w:rsidR="005852A3" w:rsidRDefault="005852A3" w:rsidP="006A759E">
            <w:pPr>
              <w:pStyle w:val="Body"/>
            </w:pPr>
            <w:r>
              <w:t xml:space="preserve">No interference assuming that our assumptions “Encumbrance” column are correct. However due to the fact the plan references are incorrect, we are unable to definitively confirm this.  </w:t>
            </w:r>
          </w:p>
        </w:tc>
        <w:tc>
          <w:tcPr>
            <w:tcW w:w="1701" w:type="dxa"/>
          </w:tcPr>
          <w:p w:rsidR="005852A3" w:rsidRPr="00E7033B" w:rsidRDefault="005852A3" w:rsidP="005852A3">
            <w:pPr>
              <w:pStyle w:val="Body"/>
            </w:pPr>
            <w:r w:rsidRPr="00E7033B">
              <w:t>Rights annexed to land and adversely affecting other land – s237(2)</w:t>
            </w:r>
          </w:p>
          <w:p w:rsidR="005852A3" w:rsidRPr="00E7033B" w:rsidRDefault="005852A3" w:rsidP="005852A3">
            <w:pPr>
              <w:pStyle w:val="Body"/>
            </w:pPr>
          </w:p>
        </w:tc>
      </w:tr>
      <w:tr w:rsidR="00DC0FB6" w:rsidRPr="003C4EAA" w:rsidTr="00A73F39">
        <w:trPr>
          <w:trHeight w:val="472"/>
        </w:trPr>
        <w:tc>
          <w:tcPr>
            <w:tcW w:w="1286" w:type="dxa"/>
          </w:tcPr>
          <w:p w:rsidR="006C4D09" w:rsidRPr="00E7033B" w:rsidRDefault="006C4D09" w:rsidP="00D41DFC">
            <w:pPr>
              <w:widowControl w:val="0"/>
              <w:rPr>
                <w:i/>
                <w:iCs/>
              </w:rPr>
            </w:pPr>
          </w:p>
        </w:tc>
        <w:tc>
          <w:tcPr>
            <w:tcW w:w="1702" w:type="dxa"/>
          </w:tcPr>
          <w:p w:rsidR="006C4D09" w:rsidRPr="00E7033B" w:rsidRDefault="006C4D09" w:rsidP="00D41DFC">
            <w:pPr>
              <w:widowControl w:val="0"/>
            </w:pPr>
          </w:p>
        </w:tc>
        <w:tc>
          <w:tcPr>
            <w:tcW w:w="1794" w:type="dxa"/>
          </w:tcPr>
          <w:p w:rsidR="006C4D09" w:rsidRPr="00E7033B" w:rsidRDefault="006C4D09" w:rsidP="00D41DFC">
            <w:pPr>
              <w:widowControl w:val="0"/>
            </w:pPr>
          </w:p>
        </w:tc>
        <w:tc>
          <w:tcPr>
            <w:tcW w:w="4824" w:type="dxa"/>
          </w:tcPr>
          <w:p w:rsidR="006C4D09" w:rsidRPr="005852A3" w:rsidRDefault="006C4D09" w:rsidP="00D41DFC">
            <w:pPr>
              <w:pStyle w:val="Level1"/>
              <w:widowControl w:val="0"/>
              <w:numPr>
                <w:ilvl w:val="0"/>
                <w:numId w:val="14"/>
              </w:numPr>
              <w:tabs>
                <w:tab w:val="clear" w:pos="851"/>
                <w:tab w:val="num" w:pos="542"/>
              </w:tabs>
              <w:ind w:left="542" w:hanging="540"/>
            </w:pPr>
            <w:r w:rsidRPr="005852A3">
              <w:t>The land is subject to rights of drainage and rights in respect of water supply services.</w:t>
            </w:r>
          </w:p>
          <w:p w:rsidR="006C4D09" w:rsidRPr="005852A3" w:rsidRDefault="006C4D09" w:rsidP="00D41DFC">
            <w:pPr>
              <w:pStyle w:val="Level1"/>
              <w:widowControl w:val="0"/>
              <w:numPr>
                <w:ilvl w:val="0"/>
                <w:numId w:val="14"/>
              </w:numPr>
              <w:tabs>
                <w:tab w:val="clear" w:pos="851"/>
                <w:tab w:val="num" w:pos="542"/>
              </w:tabs>
              <w:ind w:left="542" w:hanging="540"/>
            </w:pPr>
            <w:r w:rsidRPr="005852A3">
              <w:t>The common driveways included in the land (if any) are subject to rights of way.</w:t>
            </w:r>
          </w:p>
          <w:p w:rsidR="005852A3" w:rsidRPr="005852A3" w:rsidRDefault="005852A3" w:rsidP="005852A3">
            <w:pPr>
              <w:pStyle w:val="Level1"/>
              <w:widowControl w:val="0"/>
              <w:numPr>
                <w:ilvl w:val="0"/>
                <w:numId w:val="0"/>
              </w:numPr>
              <w:ind w:left="542"/>
            </w:pPr>
          </w:p>
          <w:p w:rsidR="006C4D09" w:rsidRPr="005852A3" w:rsidRDefault="006C4D09" w:rsidP="00D41DFC">
            <w:pPr>
              <w:pStyle w:val="Level1"/>
              <w:widowControl w:val="0"/>
              <w:numPr>
                <w:ilvl w:val="0"/>
                <w:numId w:val="14"/>
              </w:numPr>
              <w:tabs>
                <w:tab w:val="clear" w:pos="851"/>
                <w:tab w:val="num" w:pos="542"/>
              </w:tabs>
              <w:ind w:left="542" w:hanging="540"/>
            </w:pPr>
            <w:r w:rsidRPr="005852A3">
              <w:t xml:space="preserve">The parts of the pathways included in the land adjoining the parts edged and numbered in green on </w:t>
            </w:r>
            <w:r w:rsidRPr="005852A3">
              <w:rPr>
                <w:b/>
              </w:rPr>
              <w:t>Plan 4</w:t>
            </w:r>
            <w:r w:rsidRPr="005852A3">
              <w:t xml:space="preserve"> (if any) are subject to unknown rights of way. </w:t>
            </w:r>
          </w:p>
          <w:p w:rsidR="005852A3" w:rsidRPr="005852A3" w:rsidRDefault="005852A3" w:rsidP="005852A3">
            <w:pPr>
              <w:pStyle w:val="Level1"/>
              <w:widowControl w:val="0"/>
              <w:numPr>
                <w:ilvl w:val="0"/>
                <w:numId w:val="0"/>
              </w:numPr>
              <w:ind w:left="542"/>
            </w:pPr>
          </w:p>
          <w:p w:rsidR="005852A3" w:rsidRPr="005852A3" w:rsidRDefault="005852A3" w:rsidP="005852A3">
            <w:pPr>
              <w:pStyle w:val="Level1"/>
              <w:widowControl w:val="0"/>
              <w:numPr>
                <w:ilvl w:val="0"/>
                <w:numId w:val="0"/>
              </w:numPr>
              <w:ind w:left="542"/>
            </w:pPr>
          </w:p>
          <w:p w:rsidR="00841A93" w:rsidRDefault="00841A93" w:rsidP="00841A93">
            <w:pPr>
              <w:pStyle w:val="Level1"/>
              <w:widowControl w:val="0"/>
              <w:numPr>
                <w:ilvl w:val="0"/>
                <w:numId w:val="0"/>
              </w:numPr>
              <w:ind w:left="542"/>
            </w:pPr>
          </w:p>
          <w:p w:rsidR="006C4D09" w:rsidRPr="005852A3" w:rsidRDefault="006C4D09" w:rsidP="00D41DFC">
            <w:pPr>
              <w:pStyle w:val="Level1"/>
              <w:widowControl w:val="0"/>
              <w:numPr>
                <w:ilvl w:val="0"/>
                <w:numId w:val="14"/>
              </w:numPr>
              <w:tabs>
                <w:tab w:val="clear" w:pos="851"/>
                <w:tab w:val="num" w:pos="542"/>
              </w:tabs>
              <w:ind w:left="542" w:hanging="540"/>
            </w:pPr>
            <w:r w:rsidRPr="005852A3">
              <w:t xml:space="preserve">The land edged and numbered in green on </w:t>
            </w:r>
            <w:r w:rsidRPr="005852A3">
              <w:rPr>
                <w:b/>
              </w:rPr>
              <w:t>Plan 4</w:t>
            </w:r>
            <w:r w:rsidRPr="005852A3">
              <w:t xml:space="preserve"> is subject to all such licences, easements, quasi-easements and other rights as are enjoyed. </w:t>
            </w:r>
          </w:p>
          <w:p w:rsidR="005852A3" w:rsidRPr="005852A3" w:rsidRDefault="005852A3" w:rsidP="005852A3">
            <w:pPr>
              <w:pStyle w:val="Level1"/>
              <w:widowControl w:val="0"/>
              <w:numPr>
                <w:ilvl w:val="0"/>
                <w:numId w:val="0"/>
              </w:numPr>
              <w:ind w:left="542"/>
            </w:pPr>
          </w:p>
          <w:p w:rsidR="005852A3" w:rsidRPr="005852A3" w:rsidRDefault="005852A3" w:rsidP="005852A3">
            <w:pPr>
              <w:pStyle w:val="Level1"/>
              <w:widowControl w:val="0"/>
              <w:numPr>
                <w:ilvl w:val="0"/>
                <w:numId w:val="0"/>
              </w:numPr>
              <w:ind w:left="542"/>
            </w:pPr>
          </w:p>
          <w:p w:rsidR="005852A3" w:rsidRPr="005852A3" w:rsidRDefault="005852A3" w:rsidP="005852A3">
            <w:pPr>
              <w:pStyle w:val="Level1"/>
              <w:widowControl w:val="0"/>
              <w:numPr>
                <w:ilvl w:val="0"/>
                <w:numId w:val="0"/>
              </w:numPr>
              <w:ind w:left="542"/>
            </w:pPr>
          </w:p>
          <w:p w:rsidR="006C4D09" w:rsidRPr="005852A3" w:rsidRDefault="006C4D09" w:rsidP="00D41DFC">
            <w:pPr>
              <w:pStyle w:val="Level1"/>
              <w:widowControl w:val="0"/>
              <w:numPr>
                <w:ilvl w:val="0"/>
                <w:numId w:val="14"/>
              </w:numPr>
              <w:tabs>
                <w:tab w:val="clear" w:pos="851"/>
                <w:tab w:val="num" w:pos="542"/>
              </w:tabs>
              <w:ind w:left="542" w:hanging="540"/>
            </w:pPr>
            <w:r w:rsidRPr="005852A3">
              <w:t>The parking spaces within the land (if any) are subject to unknown rights of user.</w:t>
            </w:r>
          </w:p>
        </w:tc>
        <w:tc>
          <w:tcPr>
            <w:tcW w:w="1559" w:type="dxa"/>
          </w:tcPr>
          <w:p w:rsidR="006C4D09" w:rsidRPr="005852A3" w:rsidRDefault="005852A3" w:rsidP="00D41DFC">
            <w:pPr>
              <w:pStyle w:val="Body"/>
            </w:pPr>
            <w:r w:rsidRPr="005852A3">
              <w:t xml:space="preserve">Unknown </w:t>
            </w:r>
          </w:p>
          <w:p w:rsidR="006C4D09" w:rsidRPr="003C4EAA" w:rsidRDefault="006C4D09"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tc>
        <w:tc>
          <w:tcPr>
            <w:tcW w:w="2268" w:type="dxa"/>
          </w:tcPr>
          <w:p w:rsidR="00E7033B" w:rsidRDefault="005852A3" w:rsidP="00D41DFC">
            <w:pPr>
              <w:pStyle w:val="Body"/>
            </w:pPr>
            <w:r>
              <w:t xml:space="preserve">The land benefiting from such rights and the extent of the rights is unknown. It is not therefore possible to determine the extent of any interference. </w:t>
            </w:r>
          </w:p>
          <w:p w:rsidR="005852A3" w:rsidRDefault="005852A3" w:rsidP="00D41DFC">
            <w:pPr>
              <w:pStyle w:val="Body"/>
            </w:pPr>
            <w:r>
              <w:t>The extent of the rights is unknown. It is not therefore possible to determine the extent of any interference.</w:t>
            </w:r>
          </w:p>
          <w:p w:rsidR="005852A3" w:rsidRDefault="005852A3" w:rsidP="005852A3">
            <w:pPr>
              <w:pStyle w:val="Body"/>
            </w:pPr>
          </w:p>
          <w:p w:rsidR="000B131D" w:rsidRDefault="000B131D" w:rsidP="005852A3">
            <w:pPr>
              <w:pStyle w:val="Body"/>
            </w:pPr>
          </w:p>
          <w:p w:rsidR="005852A3" w:rsidRDefault="005852A3" w:rsidP="005852A3">
            <w:pPr>
              <w:pStyle w:val="Body"/>
            </w:pPr>
            <w:r>
              <w:t xml:space="preserve">The extent of the rights is unknown. It is not therefore possible to determine the extent of any interference. </w:t>
            </w:r>
          </w:p>
          <w:p w:rsidR="005852A3" w:rsidRDefault="005852A3" w:rsidP="005852A3">
            <w:pPr>
              <w:pStyle w:val="Body"/>
            </w:pPr>
          </w:p>
          <w:p w:rsidR="00E7033B" w:rsidRPr="005852A3" w:rsidRDefault="005852A3" w:rsidP="005852A3">
            <w:pPr>
              <w:pStyle w:val="Body"/>
            </w:pPr>
            <w:r>
              <w:t xml:space="preserve">The land benefiting from such rights and the extent of the rights is unknown. It is not therefore possible to determine the extent of any interference. </w:t>
            </w:r>
          </w:p>
        </w:tc>
        <w:tc>
          <w:tcPr>
            <w:tcW w:w="1701" w:type="dxa"/>
          </w:tcPr>
          <w:p w:rsidR="005852A3" w:rsidRPr="00E7033B" w:rsidRDefault="005852A3" w:rsidP="005852A3">
            <w:pPr>
              <w:pStyle w:val="Body"/>
            </w:pPr>
            <w:r w:rsidRPr="00E7033B">
              <w:t xml:space="preserve">Rights </w:t>
            </w:r>
            <w:r>
              <w:t xml:space="preserve">and easements </w:t>
            </w:r>
            <w:r w:rsidRPr="00E7033B">
              <w:t>annexed to land and adversely affecting other land – s237(2)</w:t>
            </w: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E7033B" w:rsidRDefault="00E7033B"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D41DFC">
            <w:pPr>
              <w:pStyle w:val="Body"/>
              <w:rPr>
                <w:highlight w:val="yellow"/>
              </w:rPr>
            </w:pPr>
          </w:p>
          <w:p w:rsidR="006C4D09" w:rsidRPr="003C4EAA" w:rsidRDefault="006C4D09" w:rsidP="00E7033B">
            <w:pPr>
              <w:pStyle w:val="Body"/>
              <w:rPr>
                <w:highlight w:val="yellow"/>
              </w:rPr>
            </w:pPr>
          </w:p>
        </w:tc>
      </w:tr>
    </w:tbl>
    <w:p w:rsidR="005118E8" w:rsidRPr="003C4EAA" w:rsidRDefault="005118E8" w:rsidP="00A73F39">
      <w:pPr>
        <w:widowControl w:val="0"/>
        <w:rPr>
          <w:b/>
          <w:bCs/>
          <w:highlight w:val="yellow"/>
        </w:rPr>
      </w:pPr>
    </w:p>
    <w:p w:rsidR="005118E8" w:rsidRPr="003C4EAA" w:rsidRDefault="005118E8" w:rsidP="00A73F39">
      <w:pPr>
        <w:jc w:val="left"/>
        <w:rPr>
          <w:b/>
          <w:bCs/>
          <w:highlight w:val="yellow"/>
        </w:rPr>
      </w:pPr>
    </w:p>
    <w:p w:rsidR="005118E8" w:rsidRPr="003C4EAA" w:rsidRDefault="005118E8" w:rsidP="00A73F39">
      <w:pPr>
        <w:jc w:val="center"/>
        <w:rPr>
          <w:b/>
          <w:bCs/>
          <w:highlight w:val="yellow"/>
        </w:rPr>
        <w:sectPr w:rsidR="005118E8" w:rsidRPr="003C4EAA" w:rsidSect="00A73F39">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18" w:right="1418" w:bottom="1418" w:left="1418" w:header="567" w:footer="283" w:gutter="0"/>
          <w:paperSrc w:first="7" w:other="7"/>
          <w:cols w:space="708"/>
          <w:docGrid w:linePitch="272"/>
        </w:sectPr>
      </w:pPr>
    </w:p>
    <w:p w:rsidR="005118E8" w:rsidRPr="003C4EAA" w:rsidRDefault="005118E8" w:rsidP="00A73F39">
      <w:pPr>
        <w:widowControl w:val="0"/>
        <w:rPr>
          <w:b/>
          <w:bCs/>
          <w:highlight w:val="yellow"/>
        </w:rPr>
      </w:pPr>
    </w:p>
    <w:tbl>
      <w:tblPr>
        <w:tblStyle w:val="TableGrid"/>
        <w:tblpPr w:leftFromText="180" w:rightFromText="180" w:vertAnchor="page" w:horzAnchor="margin" w:tblpX="-601" w:tblpY="2528"/>
        <w:tblW w:w="15134" w:type="dxa"/>
        <w:tblLook w:val="04A0" w:firstRow="1" w:lastRow="0" w:firstColumn="1" w:lastColumn="0" w:noHBand="0" w:noVBand="1"/>
      </w:tblPr>
      <w:tblGrid>
        <w:gridCol w:w="1286"/>
        <w:gridCol w:w="1729"/>
        <w:gridCol w:w="1771"/>
        <w:gridCol w:w="4820"/>
        <w:gridCol w:w="1559"/>
        <w:gridCol w:w="2268"/>
        <w:gridCol w:w="1701"/>
      </w:tblGrid>
      <w:tr w:rsidR="00681A79" w:rsidRPr="003C4EAA" w:rsidTr="00A73F39">
        <w:trPr>
          <w:trHeight w:val="239"/>
        </w:trPr>
        <w:tc>
          <w:tcPr>
            <w:tcW w:w="1286" w:type="dxa"/>
          </w:tcPr>
          <w:p w:rsidR="00681A79" w:rsidRPr="00681A79" w:rsidRDefault="00681A79" w:rsidP="00681A79">
            <w:pPr>
              <w:widowControl w:val="0"/>
              <w:rPr>
                <w:b/>
                <w:bCs/>
              </w:rPr>
            </w:pPr>
            <w:r w:rsidRPr="00681A79">
              <w:rPr>
                <w:b/>
                <w:bCs/>
              </w:rPr>
              <w:t>Title Number</w:t>
            </w:r>
          </w:p>
          <w:p w:rsidR="00681A79" w:rsidRPr="00681A79" w:rsidRDefault="00681A79" w:rsidP="00681A79">
            <w:pPr>
              <w:widowControl w:val="0"/>
              <w:rPr>
                <w:b/>
                <w:bCs/>
              </w:rPr>
            </w:pPr>
          </w:p>
        </w:tc>
        <w:tc>
          <w:tcPr>
            <w:tcW w:w="1729" w:type="dxa"/>
          </w:tcPr>
          <w:p w:rsidR="00681A79" w:rsidRPr="00681A79" w:rsidRDefault="00681A79" w:rsidP="00681A79">
            <w:pPr>
              <w:widowControl w:val="0"/>
              <w:rPr>
                <w:b/>
                <w:bCs/>
              </w:rPr>
            </w:pPr>
            <w:r w:rsidRPr="00681A79">
              <w:rPr>
                <w:b/>
                <w:bCs/>
              </w:rPr>
              <w:t>Property Description</w:t>
            </w:r>
          </w:p>
          <w:p w:rsidR="00681A79" w:rsidRPr="00681A79" w:rsidRDefault="00681A79" w:rsidP="00681A79">
            <w:pPr>
              <w:widowControl w:val="0"/>
              <w:rPr>
                <w:b/>
                <w:bCs/>
              </w:rPr>
            </w:pPr>
          </w:p>
        </w:tc>
        <w:tc>
          <w:tcPr>
            <w:tcW w:w="1771" w:type="dxa"/>
          </w:tcPr>
          <w:p w:rsidR="00681A79" w:rsidRPr="00681A79" w:rsidRDefault="00681A79" w:rsidP="00681A79">
            <w:pPr>
              <w:widowControl w:val="0"/>
              <w:rPr>
                <w:b/>
                <w:bCs/>
              </w:rPr>
            </w:pPr>
            <w:r w:rsidRPr="00681A79">
              <w:rPr>
                <w:b/>
                <w:bCs/>
              </w:rPr>
              <w:t>Registered or Unregistered Proprietor</w:t>
            </w:r>
          </w:p>
        </w:tc>
        <w:tc>
          <w:tcPr>
            <w:tcW w:w="4820" w:type="dxa"/>
          </w:tcPr>
          <w:p w:rsidR="00681A79" w:rsidRPr="00681A79" w:rsidRDefault="00681A79" w:rsidP="00681A79">
            <w:pPr>
              <w:widowControl w:val="0"/>
              <w:rPr>
                <w:b/>
                <w:bCs/>
              </w:rPr>
            </w:pPr>
            <w:r w:rsidRPr="00681A79">
              <w:rPr>
                <w:b/>
                <w:bCs/>
              </w:rPr>
              <w:t xml:space="preserve">Encumbrance </w:t>
            </w:r>
          </w:p>
        </w:tc>
        <w:tc>
          <w:tcPr>
            <w:tcW w:w="1559" w:type="dxa"/>
          </w:tcPr>
          <w:p w:rsidR="00681A79" w:rsidRPr="00681A79" w:rsidRDefault="00681A79" w:rsidP="00681A79">
            <w:pPr>
              <w:pStyle w:val="Body"/>
              <w:rPr>
                <w:b/>
                <w:bCs/>
              </w:rPr>
            </w:pPr>
            <w:r w:rsidRPr="00681A79">
              <w:rPr>
                <w:b/>
                <w:bCs/>
              </w:rPr>
              <w:t xml:space="preserve">Beneficiary </w:t>
            </w:r>
          </w:p>
        </w:tc>
        <w:tc>
          <w:tcPr>
            <w:tcW w:w="2268" w:type="dxa"/>
          </w:tcPr>
          <w:p w:rsidR="00681A79" w:rsidRPr="00681A79" w:rsidRDefault="00681A79" w:rsidP="00681A79">
            <w:pPr>
              <w:pStyle w:val="Body"/>
              <w:rPr>
                <w:b/>
                <w:bCs/>
              </w:rPr>
            </w:pPr>
            <w:r w:rsidRPr="00681A79">
              <w:rPr>
                <w:b/>
                <w:bCs/>
              </w:rPr>
              <w:t xml:space="preserve">Extent of Interference </w:t>
            </w:r>
          </w:p>
        </w:tc>
        <w:tc>
          <w:tcPr>
            <w:tcW w:w="1701" w:type="dxa"/>
          </w:tcPr>
          <w:p w:rsidR="00681A79" w:rsidRPr="00681A79" w:rsidRDefault="00681A79" w:rsidP="00681A79">
            <w:pPr>
              <w:pStyle w:val="Body"/>
              <w:rPr>
                <w:b/>
                <w:bCs/>
              </w:rPr>
            </w:pPr>
            <w:r w:rsidRPr="00681A79">
              <w:rPr>
                <w:b/>
                <w:bCs/>
              </w:rPr>
              <w:t xml:space="preserve">S237Ref. </w:t>
            </w:r>
          </w:p>
        </w:tc>
      </w:tr>
      <w:tr w:rsidR="00681A79" w:rsidRPr="003C4EAA" w:rsidTr="00A73F39">
        <w:trPr>
          <w:trHeight w:val="472"/>
        </w:trPr>
        <w:tc>
          <w:tcPr>
            <w:tcW w:w="1286" w:type="dxa"/>
          </w:tcPr>
          <w:p w:rsidR="00681A79" w:rsidRPr="00681A79" w:rsidRDefault="00681A79" w:rsidP="00681A79">
            <w:pPr>
              <w:widowControl w:val="0"/>
            </w:pPr>
            <w:r w:rsidRPr="00681A79">
              <w:t>ON16446</w:t>
            </w:r>
          </w:p>
        </w:tc>
        <w:tc>
          <w:tcPr>
            <w:tcW w:w="1729" w:type="dxa"/>
          </w:tcPr>
          <w:p w:rsidR="00681A79" w:rsidRPr="00681A79" w:rsidRDefault="00681A79" w:rsidP="00681A79">
            <w:pPr>
              <w:widowControl w:val="0"/>
            </w:pPr>
            <w:r w:rsidRPr="00681A79">
              <w:t xml:space="preserve">1, 2, 3 and 6 Castle Street, 37 and 45 St </w:t>
            </w:r>
            <w:proofErr w:type="spellStart"/>
            <w:r w:rsidRPr="00681A79">
              <w:t>Ebbe’s</w:t>
            </w:r>
            <w:proofErr w:type="spellEnd"/>
            <w:r w:rsidRPr="00681A79">
              <w:t xml:space="preserve"> Street and 36 Church Street, Oxford </w:t>
            </w:r>
            <w:r w:rsidRPr="00681A79">
              <w:rPr>
                <w:b/>
                <w:bCs/>
              </w:rPr>
              <w:t>as shown tinted brown and lettered ‘A’</w:t>
            </w:r>
            <w:r w:rsidRPr="00681A79">
              <w:t xml:space="preserve"> on the attached  development plan</w:t>
            </w:r>
          </w:p>
          <w:p w:rsidR="00681A79" w:rsidRPr="00681A79" w:rsidRDefault="00681A79" w:rsidP="00681A79">
            <w:pPr>
              <w:widowControl w:val="0"/>
            </w:pPr>
          </w:p>
        </w:tc>
        <w:tc>
          <w:tcPr>
            <w:tcW w:w="1771" w:type="dxa"/>
          </w:tcPr>
          <w:p w:rsidR="00681A79" w:rsidRPr="00681A79" w:rsidRDefault="00681A79" w:rsidP="00681A79">
            <w:pPr>
              <w:widowControl w:val="0"/>
            </w:pPr>
            <w:r w:rsidRPr="00681A79">
              <w:t xml:space="preserve">Westgate Oxford Alliance Nominee No 1 Limited and Westgate Oxford Alliance Nominee No 2 Limited </w:t>
            </w:r>
          </w:p>
        </w:tc>
        <w:tc>
          <w:tcPr>
            <w:tcW w:w="4820" w:type="dxa"/>
          </w:tcPr>
          <w:p w:rsidR="00681A79" w:rsidRPr="00681A79" w:rsidRDefault="00681A79" w:rsidP="00681A79">
            <w:pPr>
              <w:pStyle w:val="Level1"/>
              <w:widowControl w:val="0"/>
              <w:numPr>
                <w:ilvl w:val="0"/>
                <w:numId w:val="0"/>
              </w:numPr>
            </w:pPr>
            <w:r w:rsidRPr="00681A79">
              <w:t xml:space="preserve">The land tinted pink on </w:t>
            </w:r>
            <w:r w:rsidRPr="00681A79">
              <w:rPr>
                <w:b/>
              </w:rPr>
              <w:t>Plan 6</w:t>
            </w:r>
            <w:r w:rsidRPr="00681A79">
              <w:t xml:space="preserve"> is subject to restrictive covenants precluding use of the land for any </w:t>
            </w:r>
            <w:r w:rsidRPr="00681A79">
              <w:rPr>
                <w:iCs/>
              </w:rPr>
              <w:t xml:space="preserve">noisome or obnoxious trade or business </w:t>
            </w:r>
            <w:r w:rsidRPr="00681A79">
              <w:t xml:space="preserve"> </w:t>
            </w:r>
            <w:r w:rsidRPr="00681A79">
              <w:rPr>
                <w:iCs/>
              </w:rPr>
              <w:t xml:space="preserve">which is a nuisance or annoyance or the carrying out of any activity which will interfere with the enjoyment and use of the land tinted yellow on </w:t>
            </w:r>
            <w:r w:rsidRPr="00681A79">
              <w:rPr>
                <w:b/>
                <w:iCs/>
              </w:rPr>
              <w:t>Plan 6</w:t>
            </w:r>
            <w:r w:rsidRPr="00681A79">
              <w:rPr>
                <w:iCs/>
              </w:rPr>
              <w:t xml:space="preserve"> as a Meeting House for the Society of Friends</w:t>
            </w:r>
            <w:r w:rsidRPr="00681A79">
              <w:rPr>
                <w:i/>
                <w:iCs/>
              </w:rPr>
              <w:t xml:space="preserve">. </w:t>
            </w:r>
          </w:p>
        </w:tc>
        <w:tc>
          <w:tcPr>
            <w:tcW w:w="1559" w:type="dxa"/>
          </w:tcPr>
          <w:p w:rsidR="00681A79" w:rsidRPr="00681A79" w:rsidRDefault="00681A79" w:rsidP="00681A79">
            <w:pPr>
              <w:pStyle w:val="Body"/>
            </w:pPr>
            <w:r w:rsidRPr="00681A79">
              <w:t>Unknown</w:t>
            </w:r>
          </w:p>
        </w:tc>
        <w:tc>
          <w:tcPr>
            <w:tcW w:w="2268" w:type="dxa"/>
          </w:tcPr>
          <w:p w:rsidR="00681A79" w:rsidRPr="00681A79" w:rsidRDefault="00681A79" w:rsidP="00681A79">
            <w:pPr>
              <w:pStyle w:val="Body"/>
            </w:pPr>
            <w:r>
              <w:t>The extent of interference will depend upon the final occupier of this part of the development which is not yet known. It is therefore not possible at this stage to determine the extent of any interference.</w:t>
            </w:r>
          </w:p>
        </w:tc>
        <w:tc>
          <w:tcPr>
            <w:tcW w:w="1701" w:type="dxa"/>
          </w:tcPr>
          <w:p w:rsidR="00681A79" w:rsidRPr="00681A79" w:rsidRDefault="00681A79" w:rsidP="00681A79">
            <w:pPr>
              <w:pStyle w:val="Body"/>
            </w:pPr>
            <w:r w:rsidRPr="00681A79">
              <w:t>Restriction as to use – s237(1A)</w:t>
            </w: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tc>
      </w:tr>
      <w:tr w:rsidR="00681A79" w:rsidRPr="003C4EAA" w:rsidTr="00A73F39">
        <w:trPr>
          <w:trHeight w:val="472"/>
        </w:trPr>
        <w:tc>
          <w:tcPr>
            <w:tcW w:w="1286" w:type="dxa"/>
          </w:tcPr>
          <w:p w:rsidR="00681A79" w:rsidRPr="00681A79" w:rsidRDefault="00681A79" w:rsidP="00681A79">
            <w:pPr>
              <w:widowControl w:val="0"/>
            </w:pPr>
            <w:r w:rsidRPr="00681A79">
              <w:t>ON211472</w:t>
            </w:r>
          </w:p>
        </w:tc>
        <w:tc>
          <w:tcPr>
            <w:tcW w:w="1729" w:type="dxa"/>
          </w:tcPr>
          <w:p w:rsidR="00681A79" w:rsidRPr="00681A79" w:rsidRDefault="00681A79" w:rsidP="00681A79">
            <w:pPr>
              <w:widowControl w:val="0"/>
            </w:pPr>
            <w:r w:rsidRPr="00681A79">
              <w:t xml:space="preserve">Land on the west side of Norfolk Street, Oxford </w:t>
            </w:r>
            <w:r w:rsidRPr="00681A79">
              <w:rPr>
                <w:b/>
                <w:bCs/>
              </w:rPr>
              <w:t>as shown tinted brown and lettered ‘D’</w:t>
            </w:r>
            <w:r w:rsidRPr="00681A79">
              <w:t xml:space="preserve"> on the attached  development plan </w:t>
            </w:r>
          </w:p>
          <w:p w:rsidR="00681A79" w:rsidRPr="00681A79" w:rsidRDefault="00681A79" w:rsidP="00681A79">
            <w:pPr>
              <w:widowControl w:val="0"/>
            </w:pPr>
          </w:p>
        </w:tc>
        <w:tc>
          <w:tcPr>
            <w:tcW w:w="1771" w:type="dxa"/>
          </w:tcPr>
          <w:p w:rsidR="00681A79" w:rsidRPr="00681A79" w:rsidRDefault="00681A79" w:rsidP="00681A79">
            <w:pPr>
              <w:widowControl w:val="0"/>
            </w:pPr>
            <w:r w:rsidRPr="00681A79">
              <w:t>Westgate Oxford Alliance Nominee No 1 Limited and Westgate Oxford Alliance Nominee No 2 Limited</w:t>
            </w:r>
          </w:p>
        </w:tc>
        <w:tc>
          <w:tcPr>
            <w:tcW w:w="4820" w:type="dxa"/>
          </w:tcPr>
          <w:p w:rsidR="00681A79" w:rsidRPr="00681A79" w:rsidRDefault="00681A79" w:rsidP="00681A79">
            <w:pPr>
              <w:pStyle w:val="Level1"/>
              <w:widowControl w:val="0"/>
              <w:numPr>
                <w:ilvl w:val="0"/>
                <w:numId w:val="0"/>
              </w:numPr>
            </w:pPr>
            <w:r w:rsidRPr="00681A79">
              <w:t xml:space="preserve">Part of the land was conveyed subject </w:t>
            </w:r>
            <w:r w:rsidRPr="00681A79">
              <w:rPr>
                <w:iCs/>
              </w:rPr>
              <w:t xml:space="preserve">to all rights of way water light and other easements and profits a </w:t>
            </w:r>
            <w:proofErr w:type="spellStart"/>
            <w:r w:rsidRPr="00681A79">
              <w:rPr>
                <w:iCs/>
              </w:rPr>
              <w:t>prendre</w:t>
            </w:r>
            <w:proofErr w:type="spellEnd"/>
            <w:r w:rsidRPr="00681A79">
              <w:rPr>
                <w:iCs/>
              </w:rPr>
              <w:t xml:space="preserve"> and all rents charge quit rents chief rents tithe redemption annuities rights of common and other rights and encumbrances and to all covenants and restrictions affecting the same and to all leases and tenancies and agreement for leases and tenancies.</w:t>
            </w:r>
            <w:r w:rsidRPr="00681A79">
              <w:t xml:space="preserve"> </w:t>
            </w:r>
          </w:p>
          <w:p w:rsidR="00681A79" w:rsidRPr="00681A79" w:rsidRDefault="00681A79" w:rsidP="00681A79">
            <w:pPr>
              <w:pStyle w:val="Level1"/>
              <w:widowControl w:val="0"/>
              <w:numPr>
                <w:ilvl w:val="0"/>
                <w:numId w:val="0"/>
              </w:numPr>
            </w:pPr>
          </w:p>
          <w:p w:rsidR="00681A79" w:rsidRPr="00681A79" w:rsidRDefault="00681A79" w:rsidP="00681A79">
            <w:pPr>
              <w:pStyle w:val="Level1"/>
              <w:widowControl w:val="0"/>
              <w:numPr>
                <w:ilvl w:val="0"/>
                <w:numId w:val="0"/>
              </w:numPr>
            </w:pPr>
          </w:p>
          <w:p w:rsidR="00681A79" w:rsidRPr="00681A79" w:rsidRDefault="00681A79" w:rsidP="00681A79">
            <w:pPr>
              <w:pStyle w:val="Level1"/>
              <w:widowControl w:val="0"/>
              <w:numPr>
                <w:ilvl w:val="0"/>
                <w:numId w:val="0"/>
              </w:numPr>
            </w:pPr>
          </w:p>
        </w:tc>
        <w:tc>
          <w:tcPr>
            <w:tcW w:w="1559" w:type="dxa"/>
          </w:tcPr>
          <w:p w:rsidR="00681A79" w:rsidRPr="00681A79" w:rsidRDefault="00681A79" w:rsidP="00681A79">
            <w:pPr>
              <w:pStyle w:val="Body"/>
            </w:pPr>
            <w:r w:rsidRPr="00681A79">
              <w:t>Unknown</w:t>
            </w: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p>
        </w:tc>
        <w:tc>
          <w:tcPr>
            <w:tcW w:w="2268" w:type="dxa"/>
          </w:tcPr>
          <w:p w:rsidR="00681A79" w:rsidRDefault="00681A79" w:rsidP="00681A79">
            <w:pPr>
              <w:pStyle w:val="Body"/>
            </w:pPr>
            <w:r w:rsidRPr="00681A79">
              <w:t>The extent of the rights and any benefiting land is not known. It is not therefore possible to determine the extent of any interference.</w:t>
            </w: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Pr="00681A79" w:rsidRDefault="00681A79" w:rsidP="00681A79">
            <w:pPr>
              <w:pStyle w:val="Body"/>
            </w:pPr>
          </w:p>
        </w:tc>
        <w:tc>
          <w:tcPr>
            <w:tcW w:w="1701" w:type="dxa"/>
          </w:tcPr>
          <w:p w:rsidR="00681A79" w:rsidRPr="00681A79" w:rsidRDefault="00681A79" w:rsidP="00681A79">
            <w:pPr>
              <w:pStyle w:val="Body"/>
            </w:pPr>
            <w:r w:rsidRPr="00681A79">
              <w:t>Rights and easements annexed to land and adversely affecting other land – s237(2) and restriction as to use – s237(1A)</w:t>
            </w:r>
          </w:p>
          <w:p w:rsidR="00681A79" w:rsidRPr="00681A79" w:rsidRDefault="00681A79" w:rsidP="00681A79">
            <w:pPr>
              <w:pStyle w:val="Body"/>
            </w:pPr>
          </w:p>
          <w:p w:rsidR="00681A79" w:rsidRPr="00681A79" w:rsidRDefault="00681A79" w:rsidP="00681A79">
            <w:pPr>
              <w:pStyle w:val="Body"/>
            </w:pPr>
          </w:p>
          <w:p w:rsidR="00681A79" w:rsidRPr="00681A79" w:rsidRDefault="00681A79" w:rsidP="00681A79">
            <w:pPr>
              <w:pStyle w:val="Body"/>
            </w:pPr>
            <w:r w:rsidRPr="00681A79">
              <w:t xml:space="preserve"> </w:t>
            </w:r>
          </w:p>
        </w:tc>
      </w:tr>
      <w:tr w:rsidR="00681A79" w:rsidRPr="003C4EAA" w:rsidTr="00A73F39">
        <w:trPr>
          <w:trHeight w:val="472"/>
        </w:trPr>
        <w:tc>
          <w:tcPr>
            <w:tcW w:w="1286" w:type="dxa"/>
          </w:tcPr>
          <w:p w:rsidR="00681A79" w:rsidRPr="00681A79" w:rsidRDefault="00681A79" w:rsidP="00681A79">
            <w:pPr>
              <w:widowControl w:val="0"/>
            </w:pPr>
            <w:r w:rsidRPr="00681A79">
              <w:t>ON283248</w:t>
            </w:r>
          </w:p>
        </w:tc>
        <w:tc>
          <w:tcPr>
            <w:tcW w:w="1729" w:type="dxa"/>
          </w:tcPr>
          <w:p w:rsidR="00681A79" w:rsidRPr="00681A79" w:rsidRDefault="00681A79" w:rsidP="00681A79">
            <w:pPr>
              <w:widowControl w:val="0"/>
            </w:pPr>
            <w:r w:rsidRPr="00681A79">
              <w:t xml:space="preserve">Part </w:t>
            </w:r>
            <w:proofErr w:type="spellStart"/>
            <w:r w:rsidRPr="00681A79">
              <w:t>Evenlode</w:t>
            </w:r>
            <w:proofErr w:type="spellEnd"/>
            <w:r w:rsidRPr="00681A79">
              <w:t xml:space="preserve"> Building, </w:t>
            </w:r>
            <w:proofErr w:type="spellStart"/>
            <w:r w:rsidRPr="00681A79">
              <w:t>Oxpens</w:t>
            </w:r>
            <w:proofErr w:type="spellEnd"/>
            <w:r w:rsidRPr="00681A79">
              <w:t xml:space="preserve"> Road, Oxford </w:t>
            </w:r>
            <w:r w:rsidRPr="00681A79">
              <w:rPr>
                <w:b/>
                <w:bCs/>
              </w:rPr>
              <w:t>as shown hatched green and numbered ‘G’</w:t>
            </w:r>
            <w:r w:rsidRPr="00681A79">
              <w:t xml:space="preserve"> on the attached  development plan</w:t>
            </w:r>
          </w:p>
          <w:p w:rsidR="00681A79" w:rsidRPr="00681A79" w:rsidRDefault="00681A79" w:rsidP="00681A79">
            <w:pPr>
              <w:widowControl w:val="0"/>
            </w:pPr>
            <w:r w:rsidRPr="00681A79">
              <w:t xml:space="preserve"> </w:t>
            </w:r>
          </w:p>
        </w:tc>
        <w:tc>
          <w:tcPr>
            <w:tcW w:w="1771" w:type="dxa"/>
          </w:tcPr>
          <w:p w:rsidR="00681A79" w:rsidRPr="00681A79" w:rsidRDefault="00681A79" w:rsidP="00681A79">
            <w:pPr>
              <w:widowControl w:val="0"/>
            </w:pPr>
            <w:r w:rsidRPr="00681A79">
              <w:t>Westgate Oxford Alliance Nominee No 1 Limited and Westgate Oxford Alliance Nominee No 2 Limited</w:t>
            </w:r>
          </w:p>
        </w:tc>
        <w:tc>
          <w:tcPr>
            <w:tcW w:w="4820" w:type="dxa"/>
          </w:tcPr>
          <w:p w:rsidR="00681A79" w:rsidRPr="00681A79" w:rsidRDefault="00681A79" w:rsidP="00681A79">
            <w:pPr>
              <w:pStyle w:val="Level1"/>
              <w:widowControl w:val="0"/>
              <w:numPr>
                <w:ilvl w:val="0"/>
                <w:numId w:val="15"/>
              </w:numPr>
              <w:tabs>
                <w:tab w:val="clear" w:pos="851"/>
                <w:tab w:val="num" w:pos="542"/>
              </w:tabs>
            </w:pPr>
            <w:r w:rsidRPr="00681A79">
              <w:t xml:space="preserve">The land is subject to the following rights: </w:t>
            </w:r>
          </w:p>
          <w:p w:rsidR="00681A79" w:rsidRPr="00681A79" w:rsidRDefault="00681A79" w:rsidP="00681A79">
            <w:pPr>
              <w:pStyle w:val="Level2"/>
              <w:tabs>
                <w:tab w:val="clear" w:pos="851"/>
              </w:tabs>
              <w:ind w:left="1442" w:hanging="900"/>
            </w:pPr>
            <w:r w:rsidRPr="00681A79">
              <w:t xml:space="preserve">A </w:t>
            </w:r>
            <w:r w:rsidRPr="00681A79">
              <w:rPr>
                <w:iCs/>
              </w:rPr>
              <w:t xml:space="preserve">right of way at all times on foot or with bicycles across the land to the adopted highway in Paradise Square along the route shown by a blue line on </w:t>
            </w:r>
            <w:r w:rsidRPr="00681A79">
              <w:rPr>
                <w:b/>
                <w:bCs/>
                <w:iCs/>
              </w:rPr>
              <w:t>Plan 8</w:t>
            </w:r>
            <w:r w:rsidRPr="00681A79">
              <w:rPr>
                <w:iCs/>
              </w:rPr>
              <w:t xml:space="preserve"> (or such alternative route as may be designated from time to time);</w:t>
            </w:r>
          </w:p>
          <w:p w:rsidR="00681A79" w:rsidRPr="00681A79" w:rsidRDefault="00681A79" w:rsidP="00681A79">
            <w:pPr>
              <w:pStyle w:val="Level2"/>
              <w:tabs>
                <w:tab w:val="clear" w:pos="851"/>
              </w:tabs>
              <w:ind w:left="1442" w:hanging="900"/>
            </w:pPr>
            <w:r w:rsidRPr="00681A79">
              <w:rPr>
                <w:iCs/>
              </w:rPr>
              <w:t xml:space="preserve">the right to erect and maintain a sign (subject to prior approval of the location, content and design, not to be unreasonably withheld), subject to provisions regarding the re-location from time to time of such sign.  The right to cease if the area on which the sign is situated becomes adopted as highway;  </w:t>
            </w:r>
          </w:p>
          <w:p w:rsidR="00681A79" w:rsidRPr="00681A79" w:rsidRDefault="00681A79" w:rsidP="00681A79">
            <w:pPr>
              <w:pStyle w:val="Level2"/>
              <w:tabs>
                <w:tab w:val="clear" w:pos="851"/>
              </w:tabs>
              <w:ind w:left="1442" w:hanging="900"/>
            </w:pPr>
            <w:r w:rsidRPr="00681A79">
              <w:rPr>
                <w:iCs/>
              </w:rPr>
              <w:t xml:space="preserve">the right to use any existing services installed at the time the right was granted (31 July 2008) under that part of the Property shown hatched green on </w:t>
            </w:r>
            <w:r w:rsidRPr="00681A79">
              <w:rPr>
                <w:b/>
                <w:bCs/>
                <w:iCs/>
              </w:rPr>
              <w:t>Plan 8</w:t>
            </w:r>
            <w:r w:rsidRPr="00681A79">
              <w:rPr>
                <w:iCs/>
              </w:rPr>
              <w:t xml:space="preserve"> and which serve the land. </w:t>
            </w:r>
          </w:p>
          <w:p w:rsidR="00681A79" w:rsidRPr="00681A79" w:rsidRDefault="00681A79" w:rsidP="00681A79">
            <w:pPr>
              <w:pStyle w:val="Level2"/>
              <w:widowControl w:val="0"/>
              <w:numPr>
                <w:ilvl w:val="0"/>
                <w:numId w:val="0"/>
              </w:numPr>
              <w:ind w:left="1450"/>
              <w:rPr>
                <w:bCs/>
              </w:rPr>
            </w:pPr>
            <w:r w:rsidRPr="00681A79">
              <w:rPr>
                <w:b/>
                <w:bCs/>
              </w:rPr>
              <w:t>NOTE</w:t>
            </w:r>
            <w:r w:rsidRPr="00681A79">
              <w:t xml:space="preserve"> – the </w:t>
            </w:r>
            <w:r w:rsidRPr="00681A79">
              <w:rPr>
                <w:bCs/>
              </w:rPr>
              <w:t xml:space="preserve">plans attached as </w:t>
            </w:r>
            <w:r w:rsidRPr="00681A79">
              <w:rPr>
                <w:b/>
                <w:bCs/>
              </w:rPr>
              <w:t>Plan 8</w:t>
            </w:r>
            <w:r w:rsidRPr="00681A79">
              <w:rPr>
                <w:bCs/>
              </w:rPr>
              <w:t xml:space="preserve"> do not show any colour.  Enquiries have been made of the Land Registry who have confirmed that the plans attached to the transfer dated 31 July 2008 that the Land Registry holds do not show any colour.  </w:t>
            </w:r>
          </w:p>
          <w:p w:rsidR="00681A79" w:rsidRPr="00681A79" w:rsidRDefault="00681A79" w:rsidP="00681A79">
            <w:pPr>
              <w:pStyle w:val="Level1"/>
              <w:widowControl w:val="0"/>
              <w:numPr>
                <w:ilvl w:val="0"/>
                <w:numId w:val="15"/>
              </w:numPr>
              <w:tabs>
                <w:tab w:val="clear" w:pos="851"/>
                <w:tab w:val="num" w:pos="542"/>
              </w:tabs>
              <w:ind w:left="550" w:hanging="550"/>
            </w:pPr>
            <w:r w:rsidRPr="00681A79">
              <w:t xml:space="preserve">The land tinted yellow on </w:t>
            </w:r>
            <w:r w:rsidRPr="00681A79">
              <w:rPr>
                <w:b/>
                <w:bCs/>
              </w:rPr>
              <w:t xml:space="preserve">Plan 9 </w:t>
            </w:r>
            <w:r w:rsidRPr="00681A79">
              <w:t>is subject to unknown rights of drainage. The beneficiary of such rights is unknown.</w:t>
            </w:r>
          </w:p>
          <w:p w:rsidR="00681A79" w:rsidRDefault="00681A79" w:rsidP="00681A79">
            <w:pPr>
              <w:pStyle w:val="Level1"/>
              <w:widowControl w:val="0"/>
              <w:numPr>
                <w:ilvl w:val="0"/>
                <w:numId w:val="0"/>
              </w:numPr>
              <w:ind w:left="640"/>
              <w:rPr>
                <w:highlight w:val="yellow"/>
              </w:rPr>
            </w:pPr>
          </w:p>
          <w:p w:rsidR="00681A79" w:rsidRDefault="00681A79" w:rsidP="00681A79">
            <w:pPr>
              <w:pStyle w:val="Level1"/>
              <w:widowControl w:val="0"/>
              <w:numPr>
                <w:ilvl w:val="0"/>
                <w:numId w:val="0"/>
              </w:numPr>
              <w:ind w:left="640"/>
              <w:rPr>
                <w:highlight w:val="yellow"/>
              </w:rPr>
            </w:pPr>
          </w:p>
          <w:p w:rsidR="00681A79" w:rsidRDefault="00681A79" w:rsidP="00681A79">
            <w:pPr>
              <w:pStyle w:val="Level1"/>
              <w:widowControl w:val="0"/>
              <w:numPr>
                <w:ilvl w:val="0"/>
                <w:numId w:val="0"/>
              </w:numPr>
              <w:ind w:left="640"/>
              <w:rPr>
                <w:highlight w:val="yellow"/>
              </w:rPr>
            </w:pPr>
          </w:p>
          <w:p w:rsidR="00681A79" w:rsidRPr="00681A79" w:rsidRDefault="00681A79" w:rsidP="00681A79">
            <w:pPr>
              <w:pStyle w:val="Level1"/>
              <w:widowControl w:val="0"/>
              <w:numPr>
                <w:ilvl w:val="0"/>
                <w:numId w:val="15"/>
              </w:numPr>
              <w:tabs>
                <w:tab w:val="clear" w:pos="851"/>
                <w:tab w:val="num" w:pos="542"/>
              </w:tabs>
              <w:ind w:left="640" w:hanging="640"/>
            </w:pPr>
            <w:r w:rsidRPr="00681A79">
              <w:t xml:space="preserve">The land tinted pink on </w:t>
            </w:r>
            <w:r w:rsidRPr="00681A79">
              <w:rPr>
                <w:b/>
                <w:bCs/>
              </w:rPr>
              <w:t>Plan 9</w:t>
            </w:r>
            <w:r w:rsidRPr="00681A79">
              <w:t xml:space="preserve"> is subject to  a </w:t>
            </w:r>
            <w:r w:rsidRPr="00681A79">
              <w:rPr>
                <w:iCs/>
              </w:rPr>
              <w:t>right of free and uninterrupted passage and running of water and soil from the adjoining or neighbouring land through or into the channels sewers drains and watercourses in or under the land.</w:t>
            </w:r>
            <w:r w:rsidRPr="00681A79">
              <w:t xml:space="preserve"> </w:t>
            </w:r>
          </w:p>
          <w:p w:rsidR="00681A79" w:rsidRPr="00681A79" w:rsidRDefault="00681A79" w:rsidP="00681A79">
            <w:pPr>
              <w:pStyle w:val="Level1"/>
              <w:widowControl w:val="0"/>
              <w:numPr>
                <w:ilvl w:val="0"/>
                <w:numId w:val="0"/>
              </w:numPr>
              <w:ind w:left="640"/>
              <w:rPr>
                <w:i/>
                <w:iCs/>
                <w:highlight w:val="yellow"/>
              </w:rPr>
            </w:pPr>
          </w:p>
          <w:p w:rsidR="00681A79" w:rsidRPr="00681A79" w:rsidRDefault="00681A79" w:rsidP="00681A79">
            <w:pPr>
              <w:pStyle w:val="Level1"/>
              <w:widowControl w:val="0"/>
              <w:numPr>
                <w:ilvl w:val="0"/>
                <w:numId w:val="0"/>
              </w:numPr>
              <w:ind w:left="640"/>
              <w:rPr>
                <w:i/>
                <w:iCs/>
                <w:highlight w:val="yellow"/>
              </w:rPr>
            </w:pPr>
          </w:p>
          <w:p w:rsidR="00681A79" w:rsidRPr="00A55DD1" w:rsidRDefault="00681A79" w:rsidP="00681A79">
            <w:pPr>
              <w:pStyle w:val="Level1"/>
              <w:widowControl w:val="0"/>
              <w:numPr>
                <w:ilvl w:val="0"/>
                <w:numId w:val="15"/>
              </w:numPr>
              <w:tabs>
                <w:tab w:val="clear" w:pos="851"/>
                <w:tab w:val="num" w:pos="542"/>
              </w:tabs>
              <w:ind w:left="640" w:hanging="640"/>
              <w:rPr>
                <w:i/>
                <w:iCs/>
              </w:rPr>
            </w:pPr>
            <w:r w:rsidRPr="00A55DD1">
              <w:t xml:space="preserve">The land tinted pink and mauve on </w:t>
            </w:r>
            <w:r w:rsidRPr="00A55DD1">
              <w:rPr>
                <w:b/>
                <w:bCs/>
              </w:rPr>
              <w:t>Plan 9</w:t>
            </w:r>
            <w:r w:rsidRPr="00A55DD1">
              <w:t xml:space="preserve"> is subject to the rights of access across the land shown on Plan 9A </w:t>
            </w:r>
            <w:r w:rsidRPr="00A55DD1">
              <w:rPr>
                <w:iCs/>
              </w:rPr>
              <w:t>from and to Paradise Square to and from 14 Abbey Place for the sole purpose of obtaining access to 14 Abbey Place by tenants of the City Council (who are legal occupiers of 14 Abbey Place).</w:t>
            </w:r>
            <w:r w:rsidRPr="00A55DD1">
              <w:rPr>
                <w:i/>
                <w:iCs/>
              </w:rPr>
              <w:t xml:space="preserve"> </w:t>
            </w:r>
          </w:p>
          <w:p w:rsidR="00A55DD1" w:rsidRDefault="00A55DD1" w:rsidP="00A55DD1">
            <w:pPr>
              <w:pStyle w:val="Level1"/>
              <w:widowControl w:val="0"/>
              <w:numPr>
                <w:ilvl w:val="0"/>
                <w:numId w:val="0"/>
              </w:numPr>
              <w:ind w:left="640"/>
              <w:rPr>
                <w:highlight w:val="yellow"/>
              </w:rPr>
            </w:pPr>
          </w:p>
          <w:p w:rsidR="00681A79" w:rsidRPr="00A55DD1" w:rsidRDefault="00681A79" w:rsidP="00A55DD1">
            <w:pPr>
              <w:pStyle w:val="Level1"/>
              <w:widowControl w:val="0"/>
              <w:numPr>
                <w:ilvl w:val="0"/>
                <w:numId w:val="15"/>
              </w:numPr>
              <w:tabs>
                <w:tab w:val="clear" w:pos="851"/>
                <w:tab w:val="num" w:pos="640"/>
              </w:tabs>
              <w:ind w:left="640" w:hanging="640"/>
            </w:pPr>
            <w:r w:rsidRPr="00A55DD1">
              <w:t xml:space="preserve">The land tinted pink and mauve on </w:t>
            </w:r>
            <w:r w:rsidRPr="00A55DD1">
              <w:rPr>
                <w:b/>
                <w:bCs/>
              </w:rPr>
              <w:t>Plan 9</w:t>
            </w:r>
            <w:r w:rsidRPr="00A55DD1">
              <w:t xml:space="preserve"> is subject to a</w:t>
            </w:r>
            <w:r w:rsidRPr="00A55DD1">
              <w:rPr>
                <w:iCs/>
              </w:rPr>
              <w:t xml:space="preserve"> right to pass and repass at times to be agreed in advance (except in the case of emergency) both on foot and with vehicles over part of that land for the purposes of inspection and maintenance of the road-bridge over Castle Mill Stream.</w:t>
            </w:r>
          </w:p>
        </w:tc>
        <w:tc>
          <w:tcPr>
            <w:tcW w:w="1559" w:type="dxa"/>
          </w:tcPr>
          <w:p w:rsidR="00681A79" w:rsidRPr="00681A79" w:rsidRDefault="00681A79" w:rsidP="00681A79">
            <w:pPr>
              <w:pStyle w:val="Level2"/>
              <w:widowControl w:val="0"/>
              <w:numPr>
                <w:ilvl w:val="0"/>
                <w:numId w:val="0"/>
              </w:numPr>
            </w:pPr>
            <w:r w:rsidRPr="00681A79">
              <w:t>Oxford and Cherwell Valley College.</w:t>
            </w:r>
          </w:p>
          <w:p w:rsidR="00681A79" w:rsidRPr="003C4EAA" w:rsidRDefault="00681A79" w:rsidP="00681A79">
            <w:pPr>
              <w:pStyle w:val="Level2"/>
              <w:widowControl w:val="0"/>
              <w:numPr>
                <w:ilvl w:val="0"/>
                <w:numId w:val="0"/>
              </w:numPr>
              <w:rPr>
                <w:highlight w:val="yellow"/>
              </w:rPr>
            </w:pPr>
          </w:p>
          <w:p w:rsidR="00681A79" w:rsidRPr="003C4EAA" w:rsidRDefault="00681A79" w:rsidP="00681A79">
            <w:pPr>
              <w:pStyle w:val="Level2"/>
              <w:widowControl w:val="0"/>
              <w:numPr>
                <w:ilvl w:val="0"/>
                <w:numId w:val="0"/>
              </w:numPr>
              <w:rPr>
                <w:highlight w:val="yellow"/>
              </w:rPr>
            </w:pPr>
          </w:p>
          <w:p w:rsidR="00681A79" w:rsidRPr="003C4EAA" w:rsidRDefault="00681A79" w:rsidP="00681A79">
            <w:pPr>
              <w:pStyle w:val="Level2"/>
              <w:widowControl w:val="0"/>
              <w:numPr>
                <w:ilvl w:val="0"/>
                <w:numId w:val="0"/>
              </w:numPr>
              <w:rPr>
                <w:highlight w:val="yellow"/>
              </w:rPr>
            </w:pPr>
          </w:p>
          <w:p w:rsidR="00681A79" w:rsidRPr="003C4EAA" w:rsidRDefault="00681A79" w:rsidP="00681A79">
            <w:pPr>
              <w:pStyle w:val="Level2"/>
              <w:widowControl w:val="0"/>
              <w:numPr>
                <w:ilvl w:val="0"/>
                <w:numId w:val="0"/>
              </w:numPr>
              <w:rPr>
                <w:highlight w:val="yellow"/>
              </w:rPr>
            </w:pPr>
          </w:p>
          <w:p w:rsidR="00681A79" w:rsidRPr="003C4EAA"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0B131D" w:rsidRDefault="000B131D" w:rsidP="00681A79">
            <w:pPr>
              <w:pStyle w:val="Level2"/>
              <w:widowControl w:val="0"/>
              <w:numPr>
                <w:ilvl w:val="0"/>
                <w:numId w:val="0"/>
              </w:numPr>
            </w:pPr>
          </w:p>
          <w:p w:rsidR="00681A79" w:rsidRPr="00681A79" w:rsidRDefault="00681A79" w:rsidP="00681A79">
            <w:pPr>
              <w:pStyle w:val="Level2"/>
              <w:widowControl w:val="0"/>
              <w:numPr>
                <w:ilvl w:val="0"/>
                <w:numId w:val="0"/>
              </w:numPr>
            </w:pPr>
            <w:r w:rsidRPr="00681A79">
              <w:t>Unknown</w:t>
            </w:r>
          </w:p>
          <w:p w:rsidR="00681A79" w:rsidRPr="003C4EAA" w:rsidRDefault="00681A79" w:rsidP="00681A79">
            <w:pPr>
              <w:pStyle w:val="Level2"/>
              <w:widowControl w:val="0"/>
              <w:numPr>
                <w:ilvl w:val="0"/>
                <w:numId w:val="0"/>
              </w:numPr>
              <w:rPr>
                <w:highlight w:val="yellow"/>
              </w:rPr>
            </w:pPr>
          </w:p>
          <w:p w:rsidR="00681A79" w:rsidRPr="003C4EAA"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Default="00681A79" w:rsidP="00681A79">
            <w:pPr>
              <w:pStyle w:val="Level2"/>
              <w:widowControl w:val="0"/>
              <w:numPr>
                <w:ilvl w:val="0"/>
                <w:numId w:val="0"/>
              </w:numPr>
              <w:rPr>
                <w:highlight w:val="yellow"/>
              </w:rPr>
            </w:pPr>
          </w:p>
          <w:p w:rsidR="00681A79" w:rsidRPr="00681A79" w:rsidRDefault="00681A79" w:rsidP="00681A79">
            <w:pPr>
              <w:pStyle w:val="Level2"/>
              <w:widowControl w:val="0"/>
              <w:numPr>
                <w:ilvl w:val="0"/>
                <w:numId w:val="0"/>
              </w:numPr>
            </w:pPr>
            <w:r w:rsidRPr="00681A79">
              <w:t>Unknown</w:t>
            </w:r>
          </w:p>
          <w:p w:rsidR="00681A79" w:rsidRDefault="00681A79" w:rsidP="00681A79">
            <w:pPr>
              <w:pStyle w:val="Level2"/>
              <w:widowControl w:val="0"/>
              <w:numPr>
                <w:ilvl w:val="0"/>
                <w:numId w:val="0"/>
              </w:numPr>
              <w:rPr>
                <w:highlight w:val="yellow"/>
              </w:rPr>
            </w:pPr>
          </w:p>
          <w:p w:rsidR="000B131D" w:rsidRPr="003C4EAA" w:rsidRDefault="000B131D" w:rsidP="00681A79">
            <w:pPr>
              <w:pStyle w:val="Level2"/>
              <w:widowControl w:val="0"/>
              <w:numPr>
                <w:ilvl w:val="0"/>
                <w:numId w:val="0"/>
              </w:numPr>
              <w:rPr>
                <w:highlight w:val="yellow"/>
              </w:rPr>
            </w:pPr>
          </w:p>
          <w:p w:rsidR="00681A79" w:rsidRPr="003C4EAA" w:rsidRDefault="00681A79" w:rsidP="00681A79">
            <w:pPr>
              <w:pStyle w:val="Level2"/>
              <w:widowControl w:val="0"/>
              <w:numPr>
                <w:ilvl w:val="0"/>
                <w:numId w:val="0"/>
              </w:numPr>
              <w:rPr>
                <w:highlight w:val="yellow"/>
              </w:rPr>
            </w:pPr>
          </w:p>
          <w:p w:rsidR="00681A79" w:rsidRPr="003C4EAA" w:rsidRDefault="00681A79" w:rsidP="00681A79">
            <w:pPr>
              <w:pStyle w:val="Level2"/>
              <w:widowControl w:val="0"/>
              <w:numPr>
                <w:ilvl w:val="0"/>
                <w:numId w:val="0"/>
              </w:numPr>
              <w:rPr>
                <w:highlight w:val="yellow"/>
              </w:rPr>
            </w:pPr>
          </w:p>
          <w:p w:rsidR="000B131D" w:rsidRDefault="000B131D" w:rsidP="00681A79">
            <w:pPr>
              <w:pStyle w:val="Level2"/>
              <w:widowControl w:val="0"/>
              <w:numPr>
                <w:ilvl w:val="0"/>
                <w:numId w:val="0"/>
              </w:numPr>
            </w:pPr>
          </w:p>
          <w:p w:rsidR="00681A79" w:rsidRPr="00A55DD1" w:rsidRDefault="00681A79" w:rsidP="00681A79">
            <w:pPr>
              <w:pStyle w:val="Level2"/>
              <w:widowControl w:val="0"/>
              <w:numPr>
                <w:ilvl w:val="0"/>
                <w:numId w:val="0"/>
              </w:numPr>
            </w:pPr>
            <w:r w:rsidRPr="00A55DD1">
              <w:t>Unknown</w:t>
            </w:r>
          </w:p>
          <w:p w:rsidR="00681A79" w:rsidRPr="003C4EAA" w:rsidRDefault="00681A79" w:rsidP="00681A79">
            <w:pPr>
              <w:pStyle w:val="Level2"/>
              <w:widowControl w:val="0"/>
              <w:numPr>
                <w:ilvl w:val="0"/>
                <w:numId w:val="0"/>
              </w:numPr>
              <w:rPr>
                <w:highlight w:val="yellow"/>
              </w:rPr>
            </w:pPr>
          </w:p>
          <w:p w:rsidR="00A55DD1" w:rsidRDefault="00A55DD1" w:rsidP="00681A79">
            <w:pPr>
              <w:pStyle w:val="Level2"/>
              <w:widowControl w:val="0"/>
              <w:numPr>
                <w:ilvl w:val="0"/>
                <w:numId w:val="0"/>
              </w:numPr>
              <w:rPr>
                <w:highlight w:val="yellow"/>
              </w:rPr>
            </w:pPr>
          </w:p>
          <w:p w:rsidR="00A55DD1" w:rsidRDefault="00A55DD1" w:rsidP="00681A79">
            <w:pPr>
              <w:pStyle w:val="Level2"/>
              <w:widowControl w:val="0"/>
              <w:numPr>
                <w:ilvl w:val="0"/>
                <w:numId w:val="0"/>
              </w:numPr>
              <w:rPr>
                <w:highlight w:val="yellow"/>
              </w:rPr>
            </w:pPr>
          </w:p>
          <w:p w:rsidR="000B131D" w:rsidRDefault="000B131D" w:rsidP="00A55DD1">
            <w:pPr>
              <w:pStyle w:val="Level2"/>
              <w:widowControl w:val="0"/>
              <w:numPr>
                <w:ilvl w:val="0"/>
                <w:numId w:val="0"/>
              </w:numPr>
            </w:pPr>
          </w:p>
          <w:p w:rsidR="00681A79" w:rsidRPr="00A55DD1" w:rsidRDefault="00681A79" w:rsidP="00A55DD1">
            <w:pPr>
              <w:pStyle w:val="Level2"/>
              <w:widowControl w:val="0"/>
              <w:numPr>
                <w:ilvl w:val="0"/>
                <w:numId w:val="0"/>
              </w:numPr>
            </w:pPr>
            <w:r w:rsidRPr="00A55DD1">
              <w:t>Oxford and Cherwell Valley College</w:t>
            </w:r>
          </w:p>
          <w:p w:rsidR="00681A79" w:rsidRPr="003C4EAA" w:rsidRDefault="00681A79" w:rsidP="00681A79">
            <w:pPr>
              <w:pStyle w:val="Level2"/>
              <w:widowControl w:val="0"/>
              <w:numPr>
                <w:ilvl w:val="0"/>
                <w:numId w:val="0"/>
              </w:numPr>
              <w:rPr>
                <w:highlight w:val="yellow"/>
              </w:rPr>
            </w:pPr>
          </w:p>
          <w:p w:rsidR="00681A79" w:rsidRPr="003C4EAA" w:rsidRDefault="00681A79" w:rsidP="00681A79">
            <w:pPr>
              <w:pStyle w:val="Level2"/>
              <w:widowControl w:val="0"/>
              <w:numPr>
                <w:ilvl w:val="0"/>
                <w:numId w:val="0"/>
              </w:numPr>
              <w:rPr>
                <w:highlight w:val="yellow"/>
              </w:rPr>
            </w:pPr>
          </w:p>
        </w:tc>
        <w:tc>
          <w:tcPr>
            <w:tcW w:w="2268" w:type="dxa"/>
          </w:tcPr>
          <w:p w:rsidR="00681A79" w:rsidRDefault="00681A79" w:rsidP="00681A79">
            <w:pPr>
              <w:pStyle w:val="Body"/>
            </w:pPr>
            <w:r w:rsidRPr="00681A79">
              <w:t xml:space="preserve">We have been unable to obtain from the Land Registry a coloured copy of the plan referred to. We have requested a coloured copy from Oxford and Cherwell College on a number of occasion but none has been provided. We are therefore unable to determine the </w:t>
            </w:r>
            <w:r w:rsidR="00C96453">
              <w:t xml:space="preserve">route of the rights of way or the location of the sign to determine the </w:t>
            </w:r>
            <w:r w:rsidRPr="00681A79">
              <w:t xml:space="preserve">extent of interference. </w:t>
            </w: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p>
          <w:p w:rsidR="00681A79" w:rsidRDefault="00681A79" w:rsidP="00681A79">
            <w:pPr>
              <w:pStyle w:val="Body"/>
            </w:pPr>
            <w:r>
              <w:t>The extent of the rights and the land that benefits from them is unknown. It is therefore not possible to determine the extent of the interference.</w:t>
            </w:r>
          </w:p>
          <w:p w:rsidR="00681A79" w:rsidRDefault="00681A79" w:rsidP="00681A79">
            <w:pPr>
              <w:pStyle w:val="Body"/>
            </w:pPr>
          </w:p>
          <w:p w:rsidR="00681A79" w:rsidRDefault="00681A79" w:rsidP="00681A79">
            <w:pPr>
              <w:pStyle w:val="Body"/>
            </w:pPr>
            <w:r>
              <w:t xml:space="preserve">The extent of the land that benefits from them is unknown. It is therefore not possible to determine the extent of the interference.  </w:t>
            </w:r>
          </w:p>
          <w:p w:rsidR="00A55DD1" w:rsidRDefault="00A55DD1" w:rsidP="00681A79">
            <w:pPr>
              <w:pStyle w:val="Body"/>
            </w:pPr>
          </w:p>
          <w:p w:rsidR="00A55DD1" w:rsidRDefault="00A55DD1" w:rsidP="00A55DD1">
            <w:pPr>
              <w:pStyle w:val="Body"/>
            </w:pPr>
            <w:r>
              <w:t>Given the historic nature of the plans, it is not possible to determine the extent of the rights and the interference.</w:t>
            </w:r>
          </w:p>
          <w:p w:rsidR="00A55DD1" w:rsidRDefault="00A55DD1" w:rsidP="00A55DD1">
            <w:pPr>
              <w:pStyle w:val="Body"/>
            </w:pPr>
          </w:p>
          <w:p w:rsidR="00A55DD1" w:rsidRDefault="00A55DD1" w:rsidP="00A55DD1">
            <w:pPr>
              <w:pStyle w:val="Body"/>
            </w:pPr>
          </w:p>
          <w:p w:rsidR="00A55DD1" w:rsidRPr="00A55DD1" w:rsidRDefault="00A55DD1" w:rsidP="00A55DD1">
            <w:pPr>
              <w:pStyle w:val="Body"/>
            </w:pPr>
            <w:r>
              <w:t>The extent of the agreed rights of way is not known. It is therefore not possible to determine the extent of any interference.</w:t>
            </w:r>
          </w:p>
        </w:tc>
        <w:tc>
          <w:tcPr>
            <w:tcW w:w="1701" w:type="dxa"/>
          </w:tcPr>
          <w:p w:rsidR="00681A79" w:rsidRPr="00681A79" w:rsidRDefault="00681A79" w:rsidP="00681A79">
            <w:pPr>
              <w:pStyle w:val="Body"/>
            </w:pPr>
            <w:r w:rsidRPr="00681A79">
              <w:t>Rights annexed to land and adversely affecting other land</w:t>
            </w:r>
          </w:p>
          <w:p w:rsidR="00681A79" w:rsidRPr="003C4EAA" w:rsidRDefault="00681A79" w:rsidP="00681A79">
            <w:pPr>
              <w:pStyle w:val="Body"/>
              <w:rPr>
                <w:highlight w:val="yellow"/>
              </w:rPr>
            </w:pPr>
          </w:p>
          <w:p w:rsidR="00681A79" w:rsidRPr="003C4EAA" w:rsidRDefault="00681A79" w:rsidP="00681A79">
            <w:pPr>
              <w:pStyle w:val="Body"/>
              <w:rPr>
                <w:highlight w:val="yellow"/>
              </w:rPr>
            </w:pPr>
          </w:p>
          <w:p w:rsidR="00681A79" w:rsidRPr="003C4EAA" w:rsidRDefault="00681A79" w:rsidP="00681A79">
            <w:pPr>
              <w:pStyle w:val="Body"/>
              <w:rPr>
                <w:highlight w:val="yellow"/>
              </w:rPr>
            </w:pPr>
          </w:p>
          <w:p w:rsidR="00681A79" w:rsidRPr="003C4EAA"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Default="00681A79" w:rsidP="00681A79">
            <w:pPr>
              <w:pStyle w:val="Body"/>
              <w:rPr>
                <w:highlight w:val="yellow"/>
              </w:rPr>
            </w:pPr>
          </w:p>
          <w:p w:rsidR="00681A79" w:rsidRPr="00681A79" w:rsidRDefault="00681A79" w:rsidP="00681A79">
            <w:pPr>
              <w:pStyle w:val="Body"/>
            </w:pPr>
            <w:r w:rsidRPr="00681A79">
              <w:t>Rights annexed to land and adversely affecting other land – s237(2)</w:t>
            </w:r>
          </w:p>
          <w:p w:rsidR="00681A79" w:rsidRPr="003C4EAA" w:rsidRDefault="00681A79" w:rsidP="00681A79">
            <w:pPr>
              <w:pStyle w:val="Body"/>
              <w:rPr>
                <w:highlight w:val="yellow"/>
              </w:rPr>
            </w:pPr>
          </w:p>
          <w:p w:rsidR="00681A79" w:rsidRDefault="00681A79" w:rsidP="00681A79">
            <w:pPr>
              <w:pStyle w:val="Body"/>
              <w:rPr>
                <w:highlight w:val="yellow"/>
              </w:rPr>
            </w:pPr>
          </w:p>
          <w:p w:rsidR="00681A79" w:rsidRPr="00681A79" w:rsidRDefault="00681A79" w:rsidP="00681A79">
            <w:pPr>
              <w:pStyle w:val="Body"/>
            </w:pPr>
            <w:r w:rsidRPr="00681A79">
              <w:t>Rights annexed to land and adversely affecting other land – s237(2)</w:t>
            </w:r>
          </w:p>
          <w:p w:rsidR="00681A79" w:rsidRPr="003C4EAA" w:rsidRDefault="00681A79" w:rsidP="00681A79">
            <w:pPr>
              <w:pStyle w:val="Body"/>
              <w:rPr>
                <w:highlight w:val="yellow"/>
              </w:rPr>
            </w:pPr>
          </w:p>
          <w:p w:rsidR="00681A79" w:rsidRPr="00A55DD1" w:rsidRDefault="00A55DD1" w:rsidP="00681A79">
            <w:pPr>
              <w:pStyle w:val="Body"/>
            </w:pPr>
            <w:r w:rsidRPr="00A55DD1">
              <w:t>Rights</w:t>
            </w:r>
            <w:r w:rsidR="00681A79" w:rsidRPr="00A55DD1">
              <w:t xml:space="preserve"> annexed to land and adversely affecting other land – s237(2)</w:t>
            </w:r>
          </w:p>
          <w:p w:rsidR="00A55DD1" w:rsidRDefault="00A55DD1" w:rsidP="00681A79">
            <w:pPr>
              <w:pStyle w:val="Body"/>
              <w:rPr>
                <w:highlight w:val="yellow"/>
              </w:rPr>
            </w:pPr>
          </w:p>
          <w:p w:rsidR="00681A79" w:rsidRPr="003C4EAA" w:rsidRDefault="00681A79" w:rsidP="00681A79">
            <w:pPr>
              <w:pStyle w:val="Body"/>
              <w:rPr>
                <w:highlight w:val="yellow"/>
              </w:rPr>
            </w:pPr>
          </w:p>
          <w:p w:rsidR="00681A79" w:rsidRPr="003C4EAA" w:rsidRDefault="00681A79" w:rsidP="00681A79">
            <w:pPr>
              <w:pStyle w:val="Body"/>
              <w:rPr>
                <w:highlight w:val="yellow"/>
              </w:rPr>
            </w:pPr>
          </w:p>
          <w:p w:rsidR="00681A79" w:rsidRPr="00A55DD1" w:rsidRDefault="00681A79" w:rsidP="00A55DD1">
            <w:pPr>
              <w:pStyle w:val="Body"/>
            </w:pPr>
            <w:r w:rsidRPr="00A55DD1">
              <w:t>Rights annexed to land and adversely</w:t>
            </w:r>
            <w:r w:rsidR="00A55DD1">
              <w:t xml:space="preserve"> affecting other land – s237(2)</w:t>
            </w:r>
          </w:p>
          <w:p w:rsidR="00681A79" w:rsidRPr="003C4EAA" w:rsidRDefault="00681A79" w:rsidP="00681A79">
            <w:pPr>
              <w:pStyle w:val="Body"/>
              <w:rPr>
                <w:highlight w:val="yellow"/>
              </w:rPr>
            </w:pPr>
          </w:p>
        </w:tc>
      </w:tr>
    </w:tbl>
    <w:p w:rsidR="005118E8" w:rsidRPr="003C4EAA" w:rsidRDefault="005118E8" w:rsidP="00A73F39">
      <w:pPr>
        <w:widowControl w:val="0"/>
        <w:rPr>
          <w:b/>
          <w:bCs/>
          <w:highlight w:val="yellow"/>
        </w:rPr>
        <w:sectPr w:rsidR="005118E8" w:rsidRPr="003C4EAA" w:rsidSect="00030D84">
          <w:footerReference w:type="default" r:id="rId15"/>
          <w:pgSz w:w="16840" w:h="11907" w:orient="landscape" w:code="9"/>
          <w:pgMar w:top="1418" w:right="1418" w:bottom="1418" w:left="1418" w:header="567" w:footer="283" w:gutter="0"/>
          <w:paperSrc w:first="7" w:other="7"/>
          <w:cols w:space="708"/>
          <w:docGrid w:linePitch="272"/>
        </w:sectPr>
      </w:pPr>
    </w:p>
    <w:p w:rsidR="005118E8" w:rsidRPr="003C4EAA" w:rsidRDefault="005118E8" w:rsidP="00A73F39">
      <w:pPr>
        <w:widowControl w:val="0"/>
        <w:rPr>
          <w:b/>
          <w:bCs/>
          <w:highlight w:val="yellow"/>
        </w:rPr>
      </w:pPr>
    </w:p>
    <w:tbl>
      <w:tblPr>
        <w:tblStyle w:val="TableGrid"/>
        <w:tblpPr w:leftFromText="180" w:rightFromText="180" w:vertAnchor="page" w:horzAnchor="margin" w:tblpY="2528"/>
        <w:tblW w:w="14220" w:type="dxa"/>
        <w:tblLook w:val="04A0" w:firstRow="1" w:lastRow="0" w:firstColumn="1" w:lastColumn="0" w:noHBand="0" w:noVBand="1"/>
      </w:tblPr>
      <w:tblGrid>
        <w:gridCol w:w="1359"/>
        <w:gridCol w:w="1873"/>
        <w:gridCol w:w="1676"/>
        <w:gridCol w:w="4146"/>
        <w:gridCol w:w="1713"/>
        <w:gridCol w:w="1962"/>
        <w:gridCol w:w="1491"/>
      </w:tblGrid>
      <w:tr w:rsidR="000B131D" w:rsidRPr="003C4EAA" w:rsidTr="00A73F39">
        <w:trPr>
          <w:trHeight w:val="472"/>
        </w:trPr>
        <w:tc>
          <w:tcPr>
            <w:tcW w:w="1291" w:type="dxa"/>
          </w:tcPr>
          <w:p w:rsidR="00A55DD1" w:rsidRPr="00A55DD1" w:rsidRDefault="00A55DD1" w:rsidP="005118E8">
            <w:pPr>
              <w:widowControl w:val="0"/>
              <w:rPr>
                <w:b/>
                <w:bCs/>
              </w:rPr>
            </w:pPr>
            <w:r w:rsidRPr="00A55DD1">
              <w:rPr>
                <w:b/>
                <w:bCs/>
              </w:rPr>
              <w:t>Title Number</w:t>
            </w:r>
          </w:p>
          <w:p w:rsidR="00A55DD1" w:rsidRPr="00A55DD1" w:rsidRDefault="00A55DD1" w:rsidP="005118E8">
            <w:pPr>
              <w:widowControl w:val="0"/>
              <w:rPr>
                <w:b/>
                <w:bCs/>
              </w:rPr>
            </w:pPr>
          </w:p>
        </w:tc>
        <w:tc>
          <w:tcPr>
            <w:tcW w:w="1880" w:type="dxa"/>
          </w:tcPr>
          <w:p w:rsidR="00A55DD1" w:rsidRPr="00A55DD1" w:rsidRDefault="00A55DD1" w:rsidP="005118E8">
            <w:pPr>
              <w:widowControl w:val="0"/>
              <w:rPr>
                <w:b/>
                <w:bCs/>
              </w:rPr>
            </w:pPr>
            <w:r w:rsidRPr="00A55DD1">
              <w:rPr>
                <w:b/>
                <w:bCs/>
              </w:rPr>
              <w:t>Property Description</w:t>
            </w:r>
          </w:p>
          <w:p w:rsidR="00A55DD1" w:rsidRPr="00A55DD1" w:rsidRDefault="00A55DD1" w:rsidP="005118E8">
            <w:pPr>
              <w:widowControl w:val="0"/>
              <w:rPr>
                <w:b/>
                <w:bCs/>
              </w:rPr>
            </w:pPr>
          </w:p>
        </w:tc>
        <w:tc>
          <w:tcPr>
            <w:tcW w:w="1676" w:type="dxa"/>
          </w:tcPr>
          <w:p w:rsidR="00A55DD1" w:rsidRPr="00A55DD1" w:rsidRDefault="00A55DD1" w:rsidP="005118E8">
            <w:pPr>
              <w:widowControl w:val="0"/>
              <w:rPr>
                <w:b/>
                <w:bCs/>
              </w:rPr>
            </w:pPr>
            <w:r w:rsidRPr="00A55DD1">
              <w:rPr>
                <w:b/>
                <w:bCs/>
              </w:rPr>
              <w:t>Registered or Unregistered Proprietor</w:t>
            </w:r>
          </w:p>
        </w:tc>
        <w:tc>
          <w:tcPr>
            <w:tcW w:w="4192" w:type="dxa"/>
          </w:tcPr>
          <w:p w:rsidR="00A55DD1" w:rsidRPr="00A55DD1" w:rsidRDefault="00A55DD1" w:rsidP="005118E8">
            <w:pPr>
              <w:widowControl w:val="0"/>
              <w:rPr>
                <w:b/>
                <w:bCs/>
              </w:rPr>
            </w:pPr>
            <w:r w:rsidRPr="00A55DD1">
              <w:rPr>
                <w:b/>
                <w:bCs/>
              </w:rPr>
              <w:t xml:space="preserve">Encumbrance </w:t>
            </w:r>
          </w:p>
        </w:tc>
        <w:tc>
          <w:tcPr>
            <w:tcW w:w="1717" w:type="dxa"/>
          </w:tcPr>
          <w:p w:rsidR="00A55DD1" w:rsidRPr="00A55DD1" w:rsidRDefault="00A55DD1" w:rsidP="005118E8">
            <w:pPr>
              <w:pStyle w:val="Body"/>
              <w:rPr>
                <w:b/>
                <w:bCs/>
              </w:rPr>
            </w:pPr>
            <w:r w:rsidRPr="00A55DD1">
              <w:rPr>
                <w:b/>
                <w:bCs/>
              </w:rPr>
              <w:t xml:space="preserve">Beneficiary </w:t>
            </w:r>
          </w:p>
        </w:tc>
        <w:tc>
          <w:tcPr>
            <w:tcW w:w="1968" w:type="dxa"/>
          </w:tcPr>
          <w:p w:rsidR="00A55DD1" w:rsidRPr="00A55DD1" w:rsidRDefault="00A55DD1" w:rsidP="005118E8">
            <w:pPr>
              <w:pStyle w:val="Body"/>
              <w:rPr>
                <w:b/>
                <w:bCs/>
              </w:rPr>
            </w:pPr>
            <w:r w:rsidRPr="00A55DD1">
              <w:rPr>
                <w:b/>
                <w:bCs/>
              </w:rPr>
              <w:t>Extent of Interference</w:t>
            </w:r>
          </w:p>
        </w:tc>
        <w:tc>
          <w:tcPr>
            <w:tcW w:w="1496" w:type="dxa"/>
          </w:tcPr>
          <w:p w:rsidR="00A55DD1" w:rsidRPr="003C4EAA" w:rsidRDefault="00A55DD1" w:rsidP="005118E8">
            <w:pPr>
              <w:pStyle w:val="Body"/>
              <w:rPr>
                <w:b/>
                <w:bCs/>
                <w:highlight w:val="yellow"/>
              </w:rPr>
            </w:pPr>
            <w:r w:rsidRPr="00681A79">
              <w:rPr>
                <w:b/>
                <w:bCs/>
              </w:rPr>
              <w:t>S237Ref.</w:t>
            </w:r>
          </w:p>
        </w:tc>
      </w:tr>
      <w:tr w:rsidR="000B131D" w:rsidTr="00A73F39">
        <w:trPr>
          <w:trHeight w:val="472"/>
        </w:trPr>
        <w:tc>
          <w:tcPr>
            <w:tcW w:w="1291" w:type="dxa"/>
          </w:tcPr>
          <w:p w:rsidR="00A55DD1" w:rsidRPr="00A55DD1" w:rsidRDefault="00A55DD1" w:rsidP="005118E8">
            <w:pPr>
              <w:widowControl w:val="0"/>
            </w:pPr>
          </w:p>
          <w:p w:rsidR="00A55DD1" w:rsidRPr="00A55DD1" w:rsidRDefault="000B131D" w:rsidP="005118E8">
            <w:pPr>
              <w:widowControl w:val="0"/>
            </w:pPr>
            <w:r>
              <w:t>ON315334, ON315553, ON316136</w:t>
            </w:r>
            <w:r w:rsidR="00A55DD1" w:rsidRPr="00A55DD1">
              <w:t xml:space="preserve"> </w:t>
            </w:r>
          </w:p>
          <w:p w:rsidR="00A55DD1" w:rsidRPr="00A55DD1" w:rsidRDefault="00A55DD1" w:rsidP="005118E8">
            <w:pPr>
              <w:widowControl w:val="0"/>
              <w:rPr>
                <w:i/>
                <w:iCs/>
              </w:rPr>
            </w:pPr>
          </w:p>
        </w:tc>
        <w:tc>
          <w:tcPr>
            <w:tcW w:w="1880" w:type="dxa"/>
          </w:tcPr>
          <w:p w:rsidR="00A55DD1" w:rsidRPr="00A55DD1" w:rsidRDefault="00A55DD1" w:rsidP="005118E8">
            <w:pPr>
              <w:widowControl w:val="0"/>
            </w:pPr>
            <w:r w:rsidRPr="00A55DD1">
              <w:t xml:space="preserve">Land shown coloured brown, orange, pink and green on the attached development plan. </w:t>
            </w:r>
          </w:p>
          <w:p w:rsidR="00A55DD1" w:rsidRPr="00A55DD1" w:rsidRDefault="00A55DD1" w:rsidP="005118E8">
            <w:pPr>
              <w:widowControl w:val="0"/>
            </w:pPr>
            <w:r w:rsidRPr="00A55DD1">
              <w:t xml:space="preserve"> </w:t>
            </w:r>
          </w:p>
        </w:tc>
        <w:tc>
          <w:tcPr>
            <w:tcW w:w="1676" w:type="dxa"/>
          </w:tcPr>
          <w:p w:rsidR="00A55DD1" w:rsidRPr="00A55DD1" w:rsidRDefault="00A55DD1" w:rsidP="005118E8">
            <w:pPr>
              <w:widowControl w:val="0"/>
            </w:pPr>
            <w:r w:rsidRPr="00A55DD1">
              <w:t xml:space="preserve">Oxford City Council or  Westgate Oxford Alliance Nominee No 1 Limited and Westgate Oxford Alliance Nominee No 2 Limited. </w:t>
            </w:r>
          </w:p>
        </w:tc>
        <w:tc>
          <w:tcPr>
            <w:tcW w:w="4192" w:type="dxa"/>
          </w:tcPr>
          <w:p w:rsidR="00A55DD1" w:rsidRPr="00A55DD1" w:rsidRDefault="000B131D" w:rsidP="000B131D">
            <w:pPr>
              <w:pStyle w:val="Body"/>
            </w:pPr>
            <w:r>
              <w:t xml:space="preserve">Until very recently, title was unregistered.  No adverse entries have been made on first registration. </w:t>
            </w:r>
          </w:p>
        </w:tc>
        <w:tc>
          <w:tcPr>
            <w:tcW w:w="1717" w:type="dxa"/>
          </w:tcPr>
          <w:p w:rsidR="00A55DD1" w:rsidRPr="00A55DD1" w:rsidRDefault="000B131D" w:rsidP="000B131D">
            <w:pPr>
              <w:pStyle w:val="Body"/>
            </w:pPr>
            <w:r>
              <w:t>N/A</w:t>
            </w:r>
            <w:r w:rsidR="00A55DD1" w:rsidRPr="00A55DD1">
              <w:t xml:space="preserve"> </w:t>
            </w:r>
          </w:p>
        </w:tc>
        <w:tc>
          <w:tcPr>
            <w:tcW w:w="1968" w:type="dxa"/>
          </w:tcPr>
          <w:p w:rsidR="00A55DD1" w:rsidRPr="00A55DD1" w:rsidRDefault="000B131D" w:rsidP="00030D84">
            <w:pPr>
              <w:pStyle w:val="Body"/>
            </w:pPr>
            <w:r>
              <w:t>N/A</w:t>
            </w:r>
          </w:p>
        </w:tc>
        <w:tc>
          <w:tcPr>
            <w:tcW w:w="1496" w:type="dxa"/>
          </w:tcPr>
          <w:p w:rsidR="00A55DD1" w:rsidRPr="00A55DD1" w:rsidRDefault="000B131D" w:rsidP="00030D84">
            <w:pPr>
              <w:pStyle w:val="Body"/>
            </w:pPr>
            <w:r>
              <w:t>N/A</w:t>
            </w:r>
          </w:p>
        </w:tc>
      </w:tr>
    </w:tbl>
    <w:p w:rsidR="00A86EAF" w:rsidRPr="007721A6" w:rsidRDefault="00A86EAF" w:rsidP="00A73F39"/>
    <w:sectPr w:rsidR="00A86EAF" w:rsidRPr="007721A6" w:rsidSect="00542A01">
      <w:footerReference w:type="default" r:id="rId16"/>
      <w:pgSz w:w="16840" w:h="11907" w:orient="landscape" w:code="9"/>
      <w:pgMar w:top="1418" w:right="1418" w:bottom="1418" w:left="1418" w:header="567" w:footer="340"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79" w:rsidRDefault="00681A79" w:rsidP="005D30CA">
      <w:r>
        <w:separator/>
      </w:r>
    </w:p>
  </w:endnote>
  <w:endnote w:type="continuationSeparator" w:id="0">
    <w:p w:rsidR="00681A79" w:rsidRDefault="00681A79"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1D" w:rsidRDefault="00770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1D" w:rsidRDefault="00770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1D" w:rsidRDefault="007702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79" w:rsidRDefault="0017796E" w:rsidP="00030D84">
    <w:pPr>
      <w:pStyle w:val="Footer"/>
      <w:tabs>
        <w:tab w:val="clear" w:pos="4536"/>
        <w:tab w:val="center" w:pos="7002"/>
      </w:tabs>
    </w:pPr>
    <w:r>
      <w:t>bir_prop2\3684797\1</w:t>
    </w:r>
    <w:r w:rsidR="00681A79">
      <w:tab/>
    </w:r>
    <w:r w:rsidR="00BA5C7E" w:rsidRPr="00FD6EAF">
      <w:rPr>
        <w:rStyle w:val="PageNumber"/>
      </w:rPr>
      <w:fldChar w:fldCharType="begin"/>
    </w:r>
    <w:r w:rsidR="00681A79" w:rsidRPr="00FD6EAF">
      <w:rPr>
        <w:rStyle w:val="PageNumber"/>
      </w:rPr>
      <w:instrText xml:space="preserve"> PAGE  \* MERGEFORMAT </w:instrText>
    </w:r>
    <w:r w:rsidR="00BA5C7E" w:rsidRPr="00FD6EAF">
      <w:rPr>
        <w:rStyle w:val="PageNumber"/>
      </w:rPr>
      <w:fldChar w:fldCharType="separate"/>
    </w:r>
    <w:r w:rsidR="005E01AB">
      <w:rPr>
        <w:rStyle w:val="PageNumber"/>
      </w:rPr>
      <w:t>29</w:t>
    </w:r>
    <w:r w:rsidR="00BA5C7E" w:rsidRPr="00FD6EAF">
      <w:rPr>
        <w:rStyle w:val="PageNumber"/>
      </w:rPr>
      <w:fldChar w:fldCharType="end"/>
    </w:r>
  </w:p>
  <w:p w:rsidR="00681A79" w:rsidRDefault="0017796E" w:rsidP="00030D84">
    <w:pPr>
      <w:pStyle w:val="Footer"/>
    </w:pPr>
    <w:r>
      <w:t>23 January 2015</w:t>
    </w:r>
    <w:r w:rsidR="00681A79">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79" w:rsidRDefault="0017796E">
    <w:pPr>
      <w:pStyle w:val="Footer"/>
    </w:pPr>
    <w:r>
      <w:t>bir_prop2\3684797\1</w:t>
    </w:r>
    <w:r w:rsidR="00681A79">
      <w:tab/>
    </w:r>
    <w:r w:rsidR="00BA5C7E">
      <w:rPr>
        <w:rStyle w:val="PageNumber"/>
      </w:rPr>
      <w:fldChar w:fldCharType="begin"/>
    </w:r>
    <w:r w:rsidR="00681A79">
      <w:rPr>
        <w:rStyle w:val="PageNumber"/>
      </w:rPr>
      <w:instrText xml:space="preserve"> PAGE </w:instrText>
    </w:r>
    <w:r w:rsidR="00BA5C7E">
      <w:rPr>
        <w:rStyle w:val="PageNumber"/>
      </w:rPr>
      <w:fldChar w:fldCharType="separate"/>
    </w:r>
    <w:r w:rsidR="005E01AB">
      <w:rPr>
        <w:rStyle w:val="PageNumber"/>
      </w:rPr>
      <w:t>30</w:t>
    </w:r>
    <w:r w:rsidR="00BA5C7E">
      <w:rPr>
        <w:rStyle w:val="PageNumber"/>
      </w:rPr>
      <w:fldChar w:fldCharType="end"/>
    </w:r>
  </w:p>
  <w:p w:rsidR="00681A79" w:rsidRDefault="0017796E">
    <w:pPr>
      <w:pStyle w:val="Footer"/>
    </w:pPr>
    <w:r>
      <w:t>23 January 2015</w:t>
    </w:r>
    <w:r w:rsidR="00681A79">
      <w:t xml:space="preserve"> </w:t>
    </w:r>
  </w:p>
  <w:p w:rsidR="006B5CA3" w:rsidRDefault="006B5C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79" w:rsidRDefault="00681A79" w:rsidP="005D30CA">
      <w:r>
        <w:separator/>
      </w:r>
    </w:p>
  </w:footnote>
  <w:footnote w:type="continuationSeparator" w:id="0">
    <w:p w:rsidR="00681A79" w:rsidRDefault="00681A79" w:rsidP="005D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1D" w:rsidRDefault="00770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1D" w:rsidRDefault="00770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1D" w:rsidRDefault="00770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nsid w:val="17024C0D"/>
    <w:multiLevelType w:val="multilevel"/>
    <w:tmpl w:val="BB229E1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nsid w:val="25BA1B2C"/>
    <w:multiLevelType w:val="multilevel"/>
    <w:tmpl w:val="CCFA1352"/>
    <w:lvl w:ilvl="0">
      <w:start w:val="1"/>
      <w:numFmt w:val="bullet"/>
      <w:pStyle w:val="Bullet1"/>
      <w:lvlText w:val=""/>
      <w:lvlJc w:val="left"/>
      <w:pPr>
        <w:tabs>
          <w:tab w:val="num" w:pos="360"/>
        </w:tabs>
        <w:ind w:left="284" w:hanging="284"/>
      </w:pPr>
      <w:rPr>
        <w:rFonts w:ascii="Symbol" w:hAnsi="Symbol" w:hint="default"/>
      </w:rPr>
    </w:lvl>
    <w:lvl w:ilvl="1">
      <w:start w:val="1"/>
      <w:numFmt w:val="bullet"/>
      <w:pStyle w:val="Bullet2"/>
      <w:lvlText w:val="-"/>
      <w:lvlJc w:val="left"/>
      <w:pPr>
        <w:tabs>
          <w:tab w:val="num" w:pos="644"/>
        </w:tabs>
        <w:ind w:left="567" w:hanging="28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3A7304D7"/>
    <w:multiLevelType w:val="hybridMultilevel"/>
    <w:tmpl w:val="BEF078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D0FC05DA"/>
    <w:lvl w:ilvl="0">
      <w:start w:val="1"/>
      <w:numFmt w:val="decimal"/>
      <w:pStyle w:val="Level1"/>
      <w:lvlText w:val="%1."/>
      <w:lvlJc w:val="left"/>
      <w:pPr>
        <w:tabs>
          <w:tab w:val="num" w:pos="851"/>
        </w:tabs>
        <w:ind w:left="851" w:hanging="851"/>
      </w:pPr>
      <w:rPr>
        <w:rFonts w:hint="default"/>
        <w:b w:val="0"/>
        <w:i w:val="0"/>
        <w:u w:val="none"/>
      </w:rPr>
    </w:lvl>
    <w:lvl w:ilvl="1">
      <w:start w:val="1"/>
      <w:numFmt w:val="lowerLetter"/>
      <w:pStyle w:val="Level2"/>
      <w:lvlText w:val="(%2)"/>
      <w:lvlJc w:val="left"/>
      <w:pPr>
        <w:tabs>
          <w:tab w:val="num" w:pos="851"/>
        </w:tabs>
        <w:ind w:left="851" w:hanging="851"/>
      </w:pPr>
      <w:rPr>
        <w:rFonts w:ascii="Verdana" w:eastAsia="Times New Roman" w:hAnsi="Verdana" w:cs="Times New Roman"/>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0"/>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64C2E402"/>
    <w:multiLevelType w:val="multilevel"/>
    <w:tmpl w:val="3386EE56"/>
    <w:lvl w:ilvl="0">
      <w:start w:val="1"/>
      <w:numFmt w:val="decimal"/>
      <w:suff w:val="nothing"/>
      <w:lvlText w:val="Schedule %1"/>
      <w:lvlJc w:val="left"/>
      <w:pPr>
        <w:tabs>
          <w:tab w:val="num" w:pos="0"/>
        </w:tabs>
        <w:ind w:left="0" w:firstLine="0"/>
      </w:pPr>
      <w:rPr>
        <w:b/>
        <w:i w:val="0"/>
        <w:u w:val="single"/>
      </w:rPr>
    </w:lvl>
    <w:lvl w:ilvl="1">
      <w:start w:val="1"/>
      <w:numFmt w:val="upperLetter"/>
      <w:suff w:val="nothing"/>
      <w:lvlText w:val="Part %2"/>
      <w:lvlJc w:val="left"/>
      <w:pPr>
        <w:tabs>
          <w:tab w:val="num" w:pos="0"/>
        </w:tabs>
        <w:ind w:left="0" w:firstLine="0"/>
      </w:pPr>
      <w:rPr>
        <w:u w:val="single"/>
      </w:rPr>
    </w:lvl>
    <w:lvl w:ilvl="2">
      <w:start w:val="1"/>
      <w:numFmt w:val="decimal"/>
      <w:lvlRestart w:val="0"/>
      <w:pStyle w:val="Appendix"/>
      <w:suff w:val="nothing"/>
      <w:lvlText w:val="Appendix %3"/>
      <w:lvlJc w:val="left"/>
      <w:pPr>
        <w:tabs>
          <w:tab w:val="num" w:pos="0"/>
        </w:tabs>
        <w:ind w:left="0" w:firstLine="0"/>
      </w:pPr>
      <w:rPr>
        <w:b/>
        <w:i w:val="0"/>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7"/>
  </w:num>
  <w:num w:numId="2">
    <w:abstractNumId w:val="11"/>
  </w:num>
  <w:num w:numId="3">
    <w:abstractNumId w:val="9"/>
  </w:num>
  <w:num w:numId="4">
    <w:abstractNumId w:val="8"/>
  </w:num>
  <w:num w:numId="5">
    <w:abstractNumId w:val="2"/>
  </w:num>
  <w:num w:numId="6">
    <w:abstractNumId w:val="5"/>
  </w:num>
  <w:num w:numId="7">
    <w:abstractNumId w:val="0"/>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masterPages"/>
  <w:zoom w:percent="100"/>
  <w:removePersonalInformation/>
  <w:doNotDisplayPageBoundaries/>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51201" fill="f" fillcolor="white">
      <v:fill color="white" on="f"/>
    </o:shapedefaults>
  </w:hdrShapeDefaults>
  <w:footnotePr>
    <w:footnote w:id="-1"/>
    <w:footnote w:id="0"/>
  </w:footnotePr>
  <w:endnotePr>
    <w:endnote w:id="-1"/>
    <w:endnote w:id="0"/>
  </w:endnotePr>
  <w:compat>
    <w:printColBlack/>
    <w:compatSetting w:name="compatibilityMode" w:uri="http://schemas.microsoft.com/office/word" w:val="12"/>
  </w:compat>
  <w:rsids>
    <w:rsidRoot w:val="00B82B7E"/>
    <w:rsid w:val="00002D5A"/>
    <w:rsid w:val="00015E26"/>
    <w:rsid w:val="00030D84"/>
    <w:rsid w:val="00057D3C"/>
    <w:rsid w:val="00064A65"/>
    <w:rsid w:val="00082932"/>
    <w:rsid w:val="00095D35"/>
    <w:rsid w:val="00096A25"/>
    <w:rsid w:val="000B131D"/>
    <w:rsid w:val="000B1467"/>
    <w:rsid w:val="000D0EB3"/>
    <w:rsid w:val="000D7606"/>
    <w:rsid w:val="000E7858"/>
    <w:rsid w:val="000F7BFE"/>
    <w:rsid w:val="0013580C"/>
    <w:rsid w:val="00155B19"/>
    <w:rsid w:val="001609AB"/>
    <w:rsid w:val="0016164D"/>
    <w:rsid w:val="00174186"/>
    <w:rsid w:val="00175A99"/>
    <w:rsid w:val="0017796E"/>
    <w:rsid w:val="00182509"/>
    <w:rsid w:val="0018390B"/>
    <w:rsid w:val="00186085"/>
    <w:rsid w:val="00192F42"/>
    <w:rsid w:val="001A4A17"/>
    <w:rsid w:val="001D081B"/>
    <w:rsid w:val="001D7F85"/>
    <w:rsid w:val="001E61EF"/>
    <w:rsid w:val="001F22A9"/>
    <w:rsid w:val="001F661E"/>
    <w:rsid w:val="00210DB3"/>
    <w:rsid w:val="0022103D"/>
    <w:rsid w:val="00245172"/>
    <w:rsid w:val="00281BA0"/>
    <w:rsid w:val="002B4125"/>
    <w:rsid w:val="002D04A0"/>
    <w:rsid w:val="002D11BC"/>
    <w:rsid w:val="002D3CF7"/>
    <w:rsid w:val="002D58E0"/>
    <w:rsid w:val="002F5929"/>
    <w:rsid w:val="002F6667"/>
    <w:rsid w:val="002F6957"/>
    <w:rsid w:val="003027E5"/>
    <w:rsid w:val="00312B06"/>
    <w:rsid w:val="0031401D"/>
    <w:rsid w:val="003163C2"/>
    <w:rsid w:val="0031681F"/>
    <w:rsid w:val="00334647"/>
    <w:rsid w:val="00365676"/>
    <w:rsid w:val="0038213C"/>
    <w:rsid w:val="0039170A"/>
    <w:rsid w:val="00394661"/>
    <w:rsid w:val="003A68B3"/>
    <w:rsid w:val="003C4EAA"/>
    <w:rsid w:val="0042448F"/>
    <w:rsid w:val="004323A3"/>
    <w:rsid w:val="00437FD9"/>
    <w:rsid w:val="00446508"/>
    <w:rsid w:val="00470A05"/>
    <w:rsid w:val="00490D3E"/>
    <w:rsid w:val="00491DA8"/>
    <w:rsid w:val="004D7C14"/>
    <w:rsid w:val="00503592"/>
    <w:rsid w:val="005118E8"/>
    <w:rsid w:val="00514FF6"/>
    <w:rsid w:val="00540704"/>
    <w:rsid w:val="00542A01"/>
    <w:rsid w:val="00554B44"/>
    <w:rsid w:val="005852A3"/>
    <w:rsid w:val="00590077"/>
    <w:rsid w:val="00595A4B"/>
    <w:rsid w:val="005A6FF7"/>
    <w:rsid w:val="005B0781"/>
    <w:rsid w:val="005B3E8F"/>
    <w:rsid w:val="005D221E"/>
    <w:rsid w:val="005D30CA"/>
    <w:rsid w:val="005D5AA6"/>
    <w:rsid w:val="005E01AB"/>
    <w:rsid w:val="005E6921"/>
    <w:rsid w:val="00614D3A"/>
    <w:rsid w:val="006276E9"/>
    <w:rsid w:val="00667F9F"/>
    <w:rsid w:val="0067516D"/>
    <w:rsid w:val="00681A79"/>
    <w:rsid w:val="00686E83"/>
    <w:rsid w:val="00687709"/>
    <w:rsid w:val="0069099E"/>
    <w:rsid w:val="006A759E"/>
    <w:rsid w:val="006B168A"/>
    <w:rsid w:val="006B5CA3"/>
    <w:rsid w:val="006B785E"/>
    <w:rsid w:val="006C4D09"/>
    <w:rsid w:val="006D6242"/>
    <w:rsid w:val="006F1882"/>
    <w:rsid w:val="00711A3D"/>
    <w:rsid w:val="00737BCC"/>
    <w:rsid w:val="00741251"/>
    <w:rsid w:val="0075054C"/>
    <w:rsid w:val="00757341"/>
    <w:rsid w:val="0077021D"/>
    <w:rsid w:val="00771A0C"/>
    <w:rsid w:val="007721A6"/>
    <w:rsid w:val="00785468"/>
    <w:rsid w:val="0079192D"/>
    <w:rsid w:val="007B4017"/>
    <w:rsid w:val="007E2651"/>
    <w:rsid w:val="007F4DA8"/>
    <w:rsid w:val="00811161"/>
    <w:rsid w:val="00841A93"/>
    <w:rsid w:val="008610A1"/>
    <w:rsid w:val="008A1A97"/>
    <w:rsid w:val="008A1AED"/>
    <w:rsid w:val="008F0D10"/>
    <w:rsid w:val="00913564"/>
    <w:rsid w:val="0092211F"/>
    <w:rsid w:val="00934E96"/>
    <w:rsid w:val="00943578"/>
    <w:rsid w:val="00946855"/>
    <w:rsid w:val="00954A77"/>
    <w:rsid w:val="00960552"/>
    <w:rsid w:val="009633AC"/>
    <w:rsid w:val="009912E2"/>
    <w:rsid w:val="009C7380"/>
    <w:rsid w:val="009D049C"/>
    <w:rsid w:val="009E0A18"/>
    <w:rsid w:val="009E6C11"/>
    <w:rsid w:val="009F1513"/>
    <w:rsid w:val="009F6505"/>
    <w:rsid w:val="00A01D96"/>
    <w:rsid w:val="00A208B3"/>
    <w:rsid w:val="00A2701A"/>
    <w:rsid w:val="00A36FD6"/>
    <w:rsid w:val="00A371A8"/>
    <w:rsid w:val="00A55DD1"/>
    <w:rsid w:val="00A73F39"/>
    <w:rsid w:val="00A86EAF"/>
    <w:rsid w:val="00AA4298"/>
    <w:rsid w:val="00AA62BB"/>
    <w:rsid w:val="00AA7C09"/>
    <w:rsid w:val="00AB531C"/>
    <w:rsid w:val="00AD52C6"/>
    <w:rsid w:val="00B12095"/>
    <w:rsid w:val="00B21DD3"/>
    <w:rsid w:val="00B42434"/>
    <w:rsid w:val="00B54E57"/>
    <w:rsid w:val="00B54F48"/>
    <w:rsid w:val="00B6379F"/>
    <w:rsid w:val="00B73D73"/>
    <w:rsid w:val="00B766FA"/>
    <w:rsid w:val="00B82B7E"/>
    <w:rsid w:val="00BA5C7E"/>
    <w:rsid w:val="00BD641A"/>
    <w:rsid w:val="00BE61EC"/>
    <w:rsid w:val="00C41615"/>
    <w:rsid w:val="00C4391A"/>
    <w:rsid w:val="00C4535D"/>
    <w:rsid w:val="00C74397"/>
    <w:rsid w:val="00C91A24"/>
    <w:rsid w:val="00C96453"/>
    <w:rsid w:val="00C97DEC"/>
    <w:rsid w:val="00CA13E5"/>
    <w:rsid w:val="00CB456A"/>
    <w:rsid w:val="00CC5384"/>
    <w:rsid w:val="00CD30B3"/>
    <w:rsid w:val="00CF0281"/>
    <w:rsid w:val="00D406DA"/>
    <w:rsid w:val="00D41DFC"/>
    <w:rsid w:val="00D44B31"/>
    <w:rsid w:val="00D557E0"/>
    <w:rsid w:val="00D62BB9"/>
    <w:rsid w:val="00D74916"/>
    <w:rsid w:val="00D77D8A"/>
    <w:rsid w:val="00DA55DB"/>
    <w:rsid w:val="00DA62E4"/>
    <w:rsid w:val="00DB090A"/>
    <w:rsid w:val="00DC0FB6"/>
    <w:rsid w:val="00DD3AD8"/>
    <w:rsid w:val="00DF7B61"/>
    <w:rsid w:val="00E113EA"/>
    <w:rsid w:val="00E24DE1"/>
    <w:rsid w:val="00E7033B"/>
    <w:rsid w:val="00E826E5"/>
    <w:rsid w:val="00EF5F9D"/>
    <w:rsid w:val="00F012F0"/>
    <w:rsid w:val="00F06AF5"/>
    <w:rsid w:val="00F2496E"/>
    <w:rsid w:val="00F47BFE"/>
    <w:rsid w:val="00F54612"/>
    <w:rsid w:val="00F671C3"/>
    <w:rsid w:val="00F74ED1"/>
    <w:rsid w:val="00F806BC"/>
    <w:rsid w:val="00F878DF"/>
    <w:rsid w:val="00FA1149"/>
    <w:rsid w:val="00FB3437"/>
    <w:rsid w:val="00FB3EB7"/>
    <w:rsid w:val="00FC348E"/>
    <w:rsid w:val="00FC6E00"/>
    <w:rsid w:val="00FD6424"/>
    <w:rsid w:val="00FD7C69"/>
    <w:rsid w:val="00FE0F2C"/>
    <w:rsid w:val="00FF25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18E8"/>
    <w:pPr>
      <w:jc w:val="both"/>
    </w:pPr>
    <w:rPr>
      <w:rFonts w:ascii="Verdana" w:hAnsi="Verdana"/>
      <w:lang w:eastAsia="en-GB"/>
    </w:rPr>
  </w:style>
  <w:style w:type="paragraph" w:styleId="Heading1">
    <w:name w:val="heading 1"/>
    <w:basedOn w:val="Normal"/>
    <w:next w:val="Normal"/>
    <w:link w:val="Heading1Char"/>
    <w:uiPriority w:val="9"/>
    <w:rsid w:val="00A270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0">
    <w:name w:val="Bullet 1"/>
    <w:basedOn w:val="Body1"/>
    <w:qFormat/>
    <w:rsid w:val="005D221E"/>
    <w:pPr>
      <w:numPr>
        <w:numId w:val="3"/>
      </w:numPr>
    </w:pPr>
  </w:style>
  <w:style w:type="paragraph" w:customStyle="1" w:styleId="Bullet20">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val="0"/>
    </w:rPr>
  </w:style>
  <w:style w:type="paragraph" w:styleId="Footer">
    <w:name w:val="footer"/>
    <w:basedOn w:val="Normal"/>
    <w:link w:val="FooterChar"/>
    <w:semiHidden/>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link w:val="FootnoteTextChar"/>
    <w:semiHidden/>
    <w:rsid w:val="005D221E"/>
    <w:pPr>
      <w:tabs>
        <w:tab w:val="left" w:pos="851"/>
      </w:tabs>
      <w:spacing w:after="60"/>
      <w:ind w:left="851" w:hanging="851"/>
    </w:pPr>
    <w:rPr>
      <w:rFonts w:ascii="Tahoma" w:hAnsi="Tahoma"/>
      <w:sz w:val="16"/>
    </w:rPr>
  </w:style>
  <w:style w:type="paragraph" w:styleId="Header">
    <w:name w:val="header"/>
    <w:basedOn w:val="Normal"/>
    <w:link w:val="HeaderChar"/>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AA7C09"/>
    <w:pPr>
      <w:numPr>
        <w:numId w:val="9"/>
      </w:numPr>
      <w:tabs>
        <w:tab w:val="clear" w:pos="1843"/>
        <w:tab w:val="clear" w:pos="3119"/>
        <w:tab w:val="clear" w:pos="4253"/>
      </w:tabs>
    </w:pPr>
    <w:rPr>
      <w:b/>
    </w:rPr>
  </w:style>
  <w:style w:type="character" w:customStyle="1" w:styleId="FooterChar">
    <w:name w:val="Footer Char"/>
    <w:basedOn w:val="DefaultParagraphFont"/>
    <w:link w:val="Footer"/>
    <w:semiHidden/>
    <w:rsid w:val="005118E8"/>
    <w:rPr>
      <w:rFonts w:ascii="Verdana" w:hAnsi="Verdana"/>
      <w:noProof/>
      <w:sz w:val="16"/>
      <w:lang w:eastAsia="en-GB"/>
    </w:rPr>
  </w:style>
  <w:style w:type="character" w:customStyle="1" w:styleId="FootnoteTextChar">
    <w:name w:val="Footnote Text Char"/>
    <w:basedOn w:val="DefaultParagraphFont"/>
    <w:link w:val="FootnoteText"/>
    <w:semiHidden/>
    <w:rsid w:val="005118E8"/>
    <w:rPr>
      <w:rFonts w:ascii="Tahoma" w:hAnsi="Tahoma"/>
      <w:sz w:val="16"/>
      <w:lang w:eastAsia="en-GB"/>
    </w:rPr>
  </w:style>
  <w:style w:type="character" w:customStyle="1" w:styleId="HeaderChar">
    <w:name w:val="Header Char"/>
    <w:basedOn w:val="DefaultParagraphFont"/>
    <w:link w:val="Header"/>
    <w:semiHidden/>
    <w:rsid w:val="005118E8"/>
    <w:rPr>
      <w:rFonts w:ascii="Verdana" w:hAnsi="Verdana"/>
      <w:noProof/>
      <w:sz w:val="16"/>
      <w:lang w:eastAsia="en-GB"/>
    </w:rPr>
  </w:style>
  <w:style w:type="table" w:styleId="TableGrid">
    <w:name w:val="Table Grid"/>
    <w:basedOn w:val="TableNormal"/>
    <w:uiPriority w:val="59"/>
    <w:rsid w:val="0051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8E8"/>
    <w:pPr>
      <w:ind w:left="720"/>
      <w:contextualSpacing/>
    </w:pPr>
  </w:style>
  <w:style w:type="paragraph" w:customStyle="1" w:styleId="Bullet1">
    <w:name w:val="Bullet1"/>
    <w:basedOn w:val="Body1"/>
    <w:rsid w:val="005118E8"/>
    <w:pPr>
      <w:numPr>
        <w:numId w:val="11"/>
      </w:numPr>
      <w:tabs>
        <w:tab w:val="clear" w:pos="360"/>
      </w:tabs>
    </w:pPr>
  </w:style>
  <w:style w:type="paragraph" w:customStyle="1" w:styleId="Bullet2">
    <w:name w:val="Bullet2"/>
    <w:basedOn w:val="Bullet1"/>
    <w:rsid w:val="005118E8"/>
    <w:pPr>
      <w:numPr>
        <w:ilvl w:val="1"/>
      </w:numPr>
      <w:tabs>
        <w:tab w:val="clear" w:pos="644"/>
      </w:tabs>
    </w:pPr>
  </w:style>
  <w:style w:type="paragraph" w:customStyle="1" w:styleId="Appendix">
    <w:name w:val="Appendix"/>
    <w:basedOn w:val="Body"/>
    <w:next w:val="Normal"/>
    <w:rsid w:val="005118E8"/>
    <w:pPr>
      <w:keepNext/>
      <w:numPr>
        <w:ilvl w:val="2"/>
        <w:numId w:val="12"/>
      </w:numPr>
      <w:tabs>
        <w:tab w:val="clear" w:pos="0"/>
      </w:tabs>
      <w:jc w:val="center"/>
    </w:pPr>
    <w:rPr>
      <w:b/>
      <w:bCs/>
      <w:u w:val="single"/>
    </w:rPr>
  </w:style>
  <w:style w:type="paragraph" w:styleId="BalloonText">
    <w:name w:val="Balloon Text"/>
    <w:basedOn w:val="Normal"/>
    <w:link w:val="BalloonTextChar"/>
    <w:uiPriority w:val="99"/>
    <w:semiHidden/>
    <w:unhideWhenUsed/>
    <w:rsid w:val="005118E8"/>
    <w:rPr>
      <w:rFonts w:ascii="Tahoma" w:hAnsi="Tahoma" w:cs="Tahoma"/>
      <w:sz w:val="16"/>
      <w:szCs w:val="16"/>
    </w:rPr>
  </w:style>
  <w:style w:type="character" w:customStyle="1" w:styleId="BalloonTextChar">
    <w:name w:val="Balloon Text Char"/>
    <w:basedOn w:val="DefaultParagraphFont"/>
    <w:link w:val="BalloonText"/>
    <w:uiPriority w:val="99"/>
    <w:semiHidden/>
    <w:rsid w:val="005118E8"/>
    <w:rPr>
      <w:rFonts w:ascii="Tahoma" w:hAnsi="Tahoma" w:cs="Tahoma"/>
      <w:sz w:val="16"/>
      <w:szCs w:val="16"/>
      <w:lang w:eastAsia="en-GB"/>
    </w:rPr>
  </w:style>
  <w:style w:type="paragraph" w:styleId="EndnoteText">
    <w:name w:val="endnote text"/>
    <w:basedOn w:val="Normal"/>
    <w:link w:val="EndnoteTextChar"/>
    <w:uiPriority w:val="99"/>
    <w:semiHidden/>
    <w:unhideWhenUsed/>
    <w:rsid w:val="005118E8"/>
  </w:style>
  <w:style w:type="character" w:customStyle="1" w:styleId="EndnoteTextChar">
    <w:name w:val="Endnote Text Char"/>
    <w:basedOn w:val="DefaultParagraphFont"/>
    <w:link w:val="EndnoteText"/>
    <w:uiPriority w:val="99"/>
    <w:semiHidden/>
    <w:rsid w:val="005118E8"/>
    <w:rPr>
      <w:rFonts w:ascii="Verdana" w:hAnsi="Verdana"/>
      <w:lang w:eastAsia="en-GB"/>
    </w:rPr>
  </w:style>
  <w:style w:type="character" w:styleId="EndnoteReference">
    <w:name w:val="endnote reference"/>
    <w:basedOn w:val="DefaultParagraphFont"/>
    <w:uiPriority w:val="99"/>
    <w:semiHidden/>
    <w:unhideWhenUsed/>
    <w:rsid w:val="005118E8"/>
    <w:rPr>
      <w:vertAlign w:val="superscript"/>
    </w:rPr>
  </w:style>
  <w:style w:type="character" w:customStyle="1" w:styleId="Heading1Char">
    <w:name w:val="Heading 1 Char"/>
    <w:basedOn w:val="DefaultParagraphFont"/>
    <w:link w:val="Heading1"/>
    <w:uiPriority w:val="9"/>
    <w:rsid w:val="00A2701A"/>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4439">
      <w:bodyDiv w:val="1"/>
      <w:marLeft w:val="0"/>
      <w:marRight w:val="0"/>
      <w:marTop w:val="0"/>
      <w:marBottom w:val="0"/>
      <w:divBdr>
        <w:top w:val="none" w:sz="0" w:space="0" w:color="auto"/>
        <w:left w:val="none" w:sz="0" w:space="0" w:color="auto"/>
        <w:bottom w:val="none" w:sz="0" w:space="0" w:color="auto"/>
        <w:right w:val="none" w:sz="0" w:space="0" w:color="auto"/>
      </w:divBdr>
    </w:div>
    <w:div w:id="1454784501">
      <w:bodyDiv w:val="1"/>
      <w:marLeft w:val="0"/>
      <w:marRight w:val="0"/>
      <w:marTop w:val="0"/>
      <w:marBottom w:val="0"/>
      <w:divBdr>
        <w:top w:val="none" w:sz="0" w:space="0" w:color="auto"/>
        <w:left w:val="none" w:sz="0" w:space="0" w:color="auto"/>
        <w:bottom w:val="none" w:sz="0" w:space="0" w:color="auto"/>
        <w:right w:val="none" w:sz="0" w:space="0" w:color="auto"/>
      </w:divBdr>
    </w:div>
    <w:div w:id="1732651191">
      <w:bodyDiv w:val="1"/>
      <w:marLeft w:val="0"/>
      <w:marRight w:val="0"/>
      <w:marTop w:val="0"/>
      <w:marBottom w:val="0"/>
      <w:divBdr>
        <w:top w:val="none" w:sz="0" w:space="0" w:color="auto"/>
        <w:left w:val="none" w:sz="0" w:space="0" w:color="auto"/>
        <w:bottom w:val="none" w:sz="0" w:space="0" w:color="auto"/>
        <w:right w:val="none" w:sz="0" w:space="0" w:color="auto"/>
      </w:divBdr>
    </w:div>
    <w:div w:id="1878009873">
      <w:bodyDiv w:val="1"/>
      <w:marLeft w:val="0"/>
      <w:marRight w:val="0"/>
      <w:marTop w:val="0"/>
      <w:marBottom w:val="0"/>
      <w:divBdr>
        <w:top w:val="none" w:sz="0" w:space="0" w:color="auto"/>
        <w:left w:val="none" w:sz="0" w:space="0" w:color="auto"/>
        <w:bottom w:val="none" w:sz="0" w:space="0" w:color="auto"/>
        <w:right w:val="none" w:sz="0" w:space="0" w:color="auto"/>
      </w:divBdr>
    </w:div>
    <w:div w:id="19520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oter" Target="footer4.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3E7E-5F4B-4ADD-B91A-5E1F4F81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4713</Words>
  <Characters>22950</Characters>
  <Application>Microsoft Office Word</Application>
  <DocSecurity>0</DocSecurity>
  <Lines>2123</Lines>
  <Paragraphs>246</Paragraphs>
  <ScaleCrop>false</ScaleCrop>
  <HeadingPairs>
    <vt:vector size="2" baseType="variant">
      <vt:variant>
        <vt:lpstr>Title</vt:lpstr>
      </vt:variant>
      <vt:variant>
        <vt:i4>1</vt:i4>
      </vt:variant>
    </vt:vector>
  </HeadingPairs>
  <TitlesOfParts>
    <vt:vector size="1" baseType="lpstr">
      <vt:lpstr>BIR_PROP2\3684797\1</vt:lpstr>
    </vt:vector>
  </TitlesOfParts>
  <Company/>
  <LinksUpToDate>false</LinksUpToDate>
  <CharactersWithSpaces>27608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oFAAoY+b3dyoaiQEad3QGJSRjPJZGv5JmNfAaDArRYA+r3BJNP+mzQnv04CaYNIr2Qv/0KBFa3dz+Csc
/HqD2N24+r78n5hnA8bTRpCUxD9Wsaz3imfUvEaQQLsXQs9XmAvlRCKYM6X8P4krGMdpab6w/79n
T1fyDIp8ayZM0SOn7JprINpmGLvzP8NcxEOhNGfmsX41/cZdCqTbrhclibzteguS4xhDjfdK+IP8
YH9NZCdckT9v8ObYm</vt:lpwstr>
  </property>
  <property fmtid="{D5CDD505-2E9C-101B-9397-08002B2CF9AE}" pid="3" name="MAIL_MSG_ID2">
    <vt:lpwstr>qzvn+G+so7s6ZyyHbXiQLzhgggCHl0v7TYW20oRZ3eXdic1CqsxbWM0Orz8
SQL5gJOTWOM9grzWs8DY8mFg19qSbazFSA0Wl5jzjoZZMwaS</vt:lpwstr>
  </property>
  <property fmtid="{D5CDD505-2E9C-101B-9397-08002B2CF9AE}" pid="4" name="RESPONSE_SENDER_NAME">
    <vt:lpwstr>sAAAE9kkUq3pEoJaBbrKuECeiOhIGHvA2130GEfo4jX0OFs=</vt:lpwstr>
  </property>
  <property fmtid="{D5CDD505-2E9C-101B-9397-08002B2CF9AE}" pid="5" name="EMAIL_OWNER_ADDRESS">
    <vt:lpwstr>ABAAgoCixPcRe8mgHlP4vtiWfGElRbX/Lu5+OHmkgcdcyW90tlDM7FywRhkE1JV36Yoq</vt:lpwstr>
  </property>
  <property fmtid="{D5CDD505-2E9C-101B-9397-08002B2CF9AE}" pid="6" name="WS_TRACKING_ID">
    <vt:lpwstr>8c3a7824-cf97-40c4-b04c-d393db427f31</vt:lpwstr>
  </property>
</Properties>
</file>